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189F7" w14:textId="12162E82" w:rsidR="002A0CC5" w:rsidRPr="00DA3B6A" w:rsidRDefault="00AE0154" w:rsidP="00DA3B6A">
      <w:pPr>
        <w:pStyle w:val="Title"/>
        <w:rPr>
          <w:rFonts w:ascii="Arial" w:hAnsi="Arial"/>
          <w:sz w:val="22"/>
        </w:rPr>
      </w:pPr>
      <w:r>
        <w:rPr>
          <w:noProof/>
          <w:lang w:val="en-US"/>
        </w:rPr>
        <w:drawing>
          <wp:inline distT="0" distB="0" distL="0" distR="0" wp14:anchorId="5A5F2826" wp14:editId="0F9418BE">
            <wp:extent cx="5715000" cy="1117600"/>
            <wp:effectExtent l="0" t="0" r="0" b="6350"/>
            <wp:docPr id="3" name="Picture 3" descr="C:\Users\rfearon\AppData\Local\Microsoft\Windows\Temporary Internet Files\Content.Word\QWRAP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fearon\AppData\Local\Microsoft\Windows\Temporary Internet Files\Content.Word\QWRAP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1117600"/>
                    </a:xfrm>
                    <a:prstGeom prst="rect">
                      <a:avLst/>
                    </a:prstGeom>
                    <a:noFill/>
                    <a:ln>
                      <a:noFill/>
                    </a:ln>
                  </pic:spPr>
                </pic:pic>
              </a:graphicData>
            </a:graphic>
          </wp:inline>
        </w:drawing>
      </w:r>
    </w:p>
    <w:p w14:paraId="7EF6C4F5" w14:textId="77777777" w:rsidR="002A0CC5" w:rsidRDefault="002A0CC5" w:rsidP="00E11397"/>
    <w:p w14:paraId="5BEEF180" w14:textId="77777777" w:rsidR="002A0CC5" w:rsidRDefault="002A0CC5" w:rsidP="00E11397"/>
    <w:p w14:paraId="78B39722" w14:textId="77777777" w:rsidR="002A0CC5" w:rsidRDefault="002A0CC5" w:rsidP="00E11397"/>
    <w:p w14:paraId="1CB9F92D" w14:textId="77777777" w:rsidR="002A0CC5" w:rsidRDefault="002A0CC5" w:rsidP="00E11397"/>
    <w:p w14:paraId="2598F6B6" w14:textId="77777777" w:rsidR="002A0CC5" w:rsidRDefault="002A0CC5" w:rsidP="00E11397"/>
    <w:p w14:paraId="783D62E7" w14:textId="77777777" w:rsidR="002A0CC5" w:rsidRDefault="002A0CC5" w:rsidP="00E11397"/>
    <w:p w14:paraId="57A5872B" w14:textId="77777777" w:rsidR="00AE0154" w:rsidRPr="00E11397" w:rsidRDefault="00AE0154" w:rsidP="00E11397">
      <w:pPr>
        <w:pStyle w:val="Heading1"/>
      </w:pPr>
      <w:r w:rsidRPr="00E11397">
        <w:t>QWRAP Bid Pool Arrangements</w:t>
      </w:r>
    </w:p>
    <w:p w14:paraId="043F66A7" w14:textId="73ED8498" w:rsidR="002A0CC5" w:rsidRPr="00E11397" w:rsidRDefault="001E34A9" w:rsidP="00E11397">
      <w:pPr>
        <w:pStyle w:val="Heading1"/>
      </w:pPr>
      <w:r w:rsidRPr="00E11397">
        <w:t>2</w:t>
      </w:r>
      <w:r w:rsidR="00AE0154" w:rsidRPr="00E11397">
        <w:t>0</w:t>
      </w:r>
      <w:r w:rsidR="00E11397" w:rsidRPr="00E11397">
        <w:t>20</w:t>
      </w:r>
      <w:r w:rsidR="008C68ED" w:rsidRPr="00E11397">
        <w:t>-202</w:t>
      </w:r>
      <w:r w:rsidR="00334F5A" w:rsidRPr="00E11397">
        <w:t>2</w:t>
      </w:r>
    </w:p>
    <w:p w14:paraId="0F51B99C" w14:textId="77777777" w:rsidR="00AF2C8C" w:rsidRPr="00E11397" w:rsidRDefault="00AF2C8C" w:rsidP="00E11397">
      <w:pPr>
        <w:pStyle w:val="Heading1"/>
      </w:pPr>
    </w:p>
    <w:p w14:paraId="05FCBD97" w14:textId="4CBF0F7F" w:rsidR="009D3460" w:rsidRDefault="00485603" w:rsidP="00E11397">
      <w:pPr>
        <w:pStyle w:val="Heading1"/>
      </w:pPr>
      <w:r>
        <w:t xml:space="preserve">Document </w:t>
      </w:r>
      <w:r w:rsidR="000618ED">
        <w:t>5</w:t>
      </w:r>
      <w:r>
        <w:t xml:space="preserve"> – </w:t>
      </w:r>
      <w:r w:rsidR="009D3460">
        <w:t xml:space="preserve">Annual </w:t>
      </w:r>
      <w:r w:rsidR="000618ED">
        <w:t>Report &amp; Acquittal</w:t>
      </w:r>
    </w:p>
    <w:p w14:paraId="4D4A5E34" w14:textId="3853E81F" w:rsidR="00AF2C8C" w:rsidRPr="00E11397" w:rsidRDefault="00485603" w:rsidP="00E11397">
      <w:pPr>
        <w:pStyle w:val="Heading1"/>
      </w:pPr>
      <w:r>
        <w:t xml:space="preserve"> Template and Guideline</w:t>
      </w:r>
    </w:p>
    <w:p w14:paraId="390CC423" w14:textId="77777777" w:rsidR="00AF2C8C" w:rsidRPr="00E11397" w:rsidRDefault="00AF2C8C" w:rsidP="00E11397">
      <w:pPr>
        <w:pStyle w:val="Heading1"/>
      </w:pPr>
    </w:p>
    <w:p w14:paraId="4EED05E5" w14:textId="77777777" w:rsidR="00AF2C8C" w:rsidRPr="00E11397" w:rsidRDefault="00AF2C8C" w:rsidP="00E11397">
      <w:pPr>
        <w:pStyle w:val="Heading1"/>
      </w:pPr>
    </w:p>
    <w:p w14:paraId="7607F85B" w14:textId="77777777" w:rsidR="00AF2C8C" w:rsidRPr="00E11397" w:rsidRDefault="00AF2C8C" w:rsidP="00E11397">
      <w:pPr>
        <w:pStyle w:val="Heading1"/>
      </w:pPr>
    </w:p>
    <w:p w14:paraId="2ACFB6EB" w14:textId="761CD13F" w:rsidR="00AF2C8C" w:rsidRPr="00E11397" w:rsidRDefault="00E11397" w:rsidP="00E11397">
      <w:pPr>
        <w:pStyle w:val="Heading1"/>
      </w:pPr>
      <w:r w:rsidRPr="00E11397">
        <w:t>February</w:t>
      </w:r>
      <w:r w:rsidR="001E34A9" w:rsidRPr="00E11397">
        <w:t xml:space="preserve"> </w:t>
      </w:r>
      <w:r w:rsidR="007143DC" w:rsidRPr="00E11397">
        <w:t>202</w:t>
      </w:r>
      <w:r w:rsidR="008D49FF">
        <w:t>0</w:t>
      </w:r>
    </w:p>
    <w:p w14:paraId="7DA91296" w14:textId="77777777" w:rsidR="002A0CC5" w:rsidRDefault="002A0CC5" w:rsidP="00E11397">
      <w:pPr>
        <w:pStyle w:val="Header"/>
      </w:pPr>
    </w:p>
    <w:p w14:paraId="5A3AEDB1" w14:textId="77777777" w:rsidR="002A0CC5" w:rsidRDefault="002A0CC5" w:rsidP="00E11397">
      <w:pPr>
        <w:pStyle w:val="Header"/>
      </w:pPr>
    </w:p>
    <w:p w14:paraId="21BD7A0B" w14:textId="77777777" w:rsidR="002A0CC5" w:rsidRDefault="002A0CC5" w:rsidP="00E11397">
      <w:pPr>
        <w:pStyle w:val="Header"/>
      </w:pPr>
    </w:p>
    <w:p w14:paraId="7CFFAA32" w14:textId="77777777" w:rsidR="002A0CC5" w:rsidRDefault="002A0CC5" w:rsidP="00E11397">
      <w:pPr>
        <w:pStyle w:val="Header"/>
      </w:pPr>
    </w:p>
    <w:p w14:paraId="773134D3" w14:textId="77777777" w:rsidR="002A0CC5" w:rsidRDefault="002A0CC5" w:rsidP="00E11397"/>
    <w:p w14:paraId="35C47BD0" w14:textId="77777777" w:rsidR="002A0CC5" w:rsidRDefault="002A0CC5" w:rsidP="00E11397">
      <w:pPr>
        <w:pStyle w:val="Footer"/>
      </w:pPr>
    </w:p>
    <w:p w14:paraId="4DCEA976" w14:textId="77777777" w:rsidR="002A0CC5" w:rsidRDefault="002A0CC5" w:rsidP="00E11397">
      <w:pPr>
        <w:pStyle w:val="Subtitle"/>
      </w:pPr>
      <w:r>
        <w:br w:type="page"/>
      </w:r>
    </w:p>
    <w:p w14:paraId="715033E9" w14:textId="0CCA5D68" w:rsidR="002A0CC5" w:rsidRPr="00DA3B6A" w:rsidRDefault="00AF2C8C" w:rsidP="00DA3B6A">
      <w:pPr>
        <w:pStyle w:val="Heading2"/>
      </w:pPr>
      <w:r w:rsidRPr="00DA3B6A">
        <w:lastRenderedPageBreak/>
        <w:t>Overview</w:t>
      </w:r>
    </w:p>
    <w:p w14:paraId="2CE47419" w14:textId="77777777" w:rsidR="002A0CC5" w:rsidRDefault="002A0CC5" w:rsidP="00E11397"/>
    <w:p w14:paraId="16737DCC" w14:textId="77777777" w:rsidR="006031BD" w:rsidRDefault="00E61383" w:rsidP="00E11397">
      <w:r w:rsidRPr="00E11397">
        <w:t>T</w:t>
      </w:r>
      <w:r w:rsidR="006A4F50" w:rsidRPr="00E11397">
        <w:t xml:space="preserve">he Queensland Water </w:t>
      </w:r>
      <w:r w:rsidR="00FB55FB" w:rsidRPr="00E11397">
        <w:t xml:space="preserve">Regional </w:t>
      </w:r>
      <w:r w:rsidR="008C6FD0" w:rsidRPr="00E11397">
        <w:t>A</w:t>
      </w:r>
      <w:r w:rsidR="00FB55FB" w:rsidRPr="00E11397">
        <w:t>lliance</w:t>
      </w:r>
      <w:r w:rsidR="006A4F50" w:rsidRPr="00E11397">
        <w:t xml:space="preserve"> Program (QWRAP</w:t>
      </w:r>
      <w:r w:rsidRPr="00E11397">
        <w:t xml:space="preserve">) is funded by the Queensland Government to support </w:t>
      </w:r>
      <w:r w:rsidR="00F561A7" w:rsidRPr="00E11397">
        <w:t>l</w:t>
      </w:r>
      <w:r w:rsidRPr="00E11397">
        <w:t xml:space="preserve">ocal governments wishing to </w:t>
      </w:r>
      <w:r w:rsidR="00E11397">
        <w:t xml:space="preserve">progress regional approaches for </w:t>
      </w:r>
      <w:r w:rsidRPr="00E11397">
        <w:t>provision of drinking water and sewerage services.</w:t>
      </w:r>
      <w:r w:rsidR="006A4F50" w:rsidRPr="00E11397">
        <w:t xml:space="preserve"> </w:t>
      </w:r>
      <w:r w:rsidR="005D085D">
        <w:t>QWRAP</w:t>
      </w:r>
      <w:r w:rsidR="006031BD">
        <w:t xml:space="preserve"> bid pool funding is provided to </w:t>
      </w:r>
      <w:r w:rsidR="007143DC">
        <w:t xml:space="preserve">assist </w:t>
      </w:r>
      <w:r w:rsidR="00E11397">
        <w:t xml:space="preserve">groups of Queensland council service providers increase regional collaboration aligned with the </w:t>
      </w:r>
      <w:r w:rsidR="00F56362">
        <w:t>“</w:t>
      </w:r>
      <w:r w:rsidR="00F56362" w:rsidRPr="00F75ECC">
        <w:rPr>
          <w:i/>
          <w:iCs/>
        </w:rPr>
        <w:t xml:space="preserve">regional collaboration </w:t>
      </w:r>
      <w:r w:rsidR="00816BC0">
        <w:rPr>
          <w:i/>
          <w:iCs/>
        </w:rPr>
        <w:t xml:space="preserve">maturity </w:t>
      </w:r>
      <w:r w:rsidR="00F56362" w:rsidRPr="00F75ECC">
        <w:rPr>
          <w:i/>
          <w:iCs/>
        </w:rPr>
        <w:t>model</w:t>
      </w:r>
      <w:r w:rsidR="00F56362">
        <w:t>”</w:t>
      </w:r>
      <w:r w:rsidR="00173D05">
        <w:t xml:space="preserve"> (see </w:t>
      </w:r>
      <w:r w:rsidR="006031BD" w:rsidRPr="00735579">
        <w:rPr>
          <w:b/>
          <w:bCs/>
          <w:color w:val="FFC000"/>
        </w:rPr>
        <w:t>DOCUMENT 1 – Overview of QWRAP Funding</w:t>
      </w:r>
      <w:r w:rsidR="00173D05">
        <w:t>)</w:t>
      </w:r>
      <w:r w:rsidR="00F56362">
        <w:t xml:space="preserve">. </w:t>
      </w:r>
    </w:p>
    <w:p w14:paraId="0F9C04CF" w14:textId="6F7143D3" w:rsidR="006031BD" w:rsidRDefault="006031BD" w:rsidP="00E11397"/>
    <w:p w14:paraId="6DB1F6A7" w14:textId="149A5F9D" w:rsidR="000618ED" w:rsidRDefault="000618ED" w:rsidP="000618ED">
      <w:r>
        <w:t xml:space="preserve">The Bid Pool consists of two components and this document provides a Template and Guideline for an Annual </w:t>
      </w:r>
      <w:r>
        <w:t>R</w:t>
      </w:r>
      <w:r>
        <w:t xml:space="preserve">eport and Acquittal. This report summarises the outcomes and benefits achieved through the Annual Workplan </w:t>
      </w:r>
      <w:r>
        <w:t xml:space="preserve">and activities managed by the Regional Coordinator in </w:t>
      </w:r>
      <w:r>
        <w:t xml:space="preserve">the previous year (see Template and Guideline in </w:t>
      </w:r>
      <w:r w:rsidRPr="00D53FB9">
        <w:rPr>
          <w:b/>
          <w:bCs/>
          <w:color w:val="FFC000"/>
        </w:rPr>
        <w:t xml:space="preserve">DOCUMENT </w:t>
      </w:r>
      <w:r>
        <w:rPr>
          <w:b/>
          <w:bCs/>
          <w:color w:val="FFC000"/>
        </w:rPr>
        <w:t>4</w:t>
      </w:r>
      <w:r w:rsidRPr="00D53FB9">
        <w:t>)</w:t>
      </w:r>
      <w:r>
        <w:t>.</w:t>
      </w:r>
    </w:p>
    <w:p w14:paraId="5F506611" w14:textId="77777777" w:rsidR="000618ED" w:rsidRPr="00B904D3" w:rsidRDefault="000618ED" w:rsidP="000618ED"/>
    <w:p w14:paraId="2A688EB1" w14:textId="77777777" w:rsidR="000618ED" w:rsidRDefault="000618ED" w:rsidP="000618ED"/>
    <w:p w14:paraId="0836E117" w14:textId="77777777" w:rsidR="000618ED" w:rsidRDefault="000618ED" w:rsidP="000618ED">
      <w:r w:rsidRPr="00394390">
        <w:rPr>
          <w:b/>
          <w:bCs/>
        </w:rPr>
        <w:t xml:space="preserve">Figure </w:t>
      </w:r>
      <w:r>
        <w:rPr>
          <w:b/>
          <w:bCs/>
        </w:rPr>
        <w:t>3</w:t>
      </w:r>
      <w:r>
        <w:t xml:space="preserve">. Processes for accessing bid pool funding for regional coordinator </w:t>
      </w:r>
    </w:p>
    <w:p w14:paraId="3C65D917" w14:textId="77777777" w:rsidR="000618ED" w:rsidRDefault="000618ED" w:rsidP="000618ED">
      <w:r>
        <w:rPr>
          <w:noProof/>
        </w:rPr>
        <w:drawing>
          <wp:inline distT="0" distB="0" distL="0" distR="0" wp14:anchorId="622F5766" wp14:editId="4D38D39F">
            <wp:extent cx="6633998" cy="1224280"/>
            <wp:effectExtent l="19050" t="0" r="14605"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A4627DD" w14:textId="77777777" w:rsidR="000618ED" w:rsidRDefault="000618ED" w:rsidP="000618ED"/>
    <w:p w14:paraId="60742153" w14:textId="77777777" w:rsidR="000618ED" w:rsidRDefault="000618ED" w:rsidP="000618ED"/>
    <w:p w14:paraId="636E4DAB" w14:textId="19A68ACA" w:rsidR="00A92F3F" w:rsidRDefault="00A92F3F" w:rsidP="00E11397"/>
    <w:p w14:paraId="25272FEA" w14:textId="6B65F740" w:rsidR="00A92F3F" w:rsidRDefault="00A92F3F" w:rsidP="00E11397"/>
    <w:p w14:paraId="41CB4AE3" w14:textId="2F04AB07" w:rsidR="00A92F3F" w:rsidRDefault="00A92F3F" w:rsidP="00E11397"/>
    <w:p w14:paraId="6121E6BC" w14:textId="77777777" w:rsidR="00A92F3F" w:rsidRDefault="00A92F3F" w:rsidP="00E11397"/>
    <w:p w14:paraId="2FFEA669" w14:textId="77777777" w:rsidR="00A92F3F" w:rsidRPr="00825748" w:rsidRDefault="00A92F3F" w:rsidP="00A92F3F">
      <w:pPr>
        <w:ind w:left="1560" w:right="1417"/>
        <w:rPr>
          <w:b/>
          <w:bCs/>
          <w:sz w:val="28"/>
          <w:szCs w:val="28"/>
        </w:rPr>
        <w:sectPr w:rsidR="00A92F3F" w:rsidRPr="00825748" w:rsidSect="00857297">
          <w:headerReference w:type="default" r:id="rId14"/>
          <w:footerReference w:type="even" r:id="rId15"/>
          <w:footerReference w:type="default" r:id="rId16"/>
          <w:pgSz w:w="11907" w:h="16840" w:code="9"/>
          <w:pgMar w:top="1418" w:right="1134" w:bottom="1418" w:left="1134" w:header="720" w:footer="720" w:gutter="0"/>
          <w:pgNumType w:start="1" w:chapStyle="1"/>
          <w:cols w:space="720"/>
          <w:titlePg/>
        </w:sectPr>
      </w:pPr>
      <w:r w:rsidRPr="00825748">
        <w:rPr>
          <w:b/>
          <w:bCs/>
          <w:sz w:val="28"/>
          <w:szCs w:val="28"/>
        </w:rPr>
        <w:t>Complete the following Template by filling in blank cells and replacing blue example text with real examples from the project/activity.</w:t>
      </w:r>
    </w:p>
    <w:p w14:paraId="27D39031" w14:textId="3985AA61" w:rsidR="00035DD7" w:rsidRDefault="003F7B03" w:rsidP="00E11397">
      <w:r w:rsidRPr="008C0E79">
        <w:rPr>
          <w:noProof/>
          <w:lang w:val="en-US"/>
        </w:rPr>
        <w:lastRenderedPageBreak/>
        <mc:AlternateContent>
          <mc:Choice Requires="wps">
            <w:drawing>
              <wp:anchor distT="0" distB="0" distL="114300" distR="114300" simplePos="0" relativeHeight="251659264" behindDoc="0" locked="0" layoutInCell="1" allowOverlap="1" wp14:anchorId="3F85E9D2" wp14:editId="04F7298F">
                <wp:simplePos x="0" y="0"/>
                <wp:positionH relativeFrom="margin">
                  <wp:align>right</wp:align>
                </wp:positionH>
                <wp:positionV relativeFrom="paragraph">
                  <wp:posOffset>19685</wp:posOffset>
                </wp:positionV>
                <wp:extent cx="6113780" cy="571500"/>
                <wp:effectExtent l="0" t="0" r="20320" b="1905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571500"/>
                        </a:xfrm>
                        <a:prstGeom prst="rect">
                          <a:avLst/>
                        </a:prstGeom>
                        <a:solidFill>
                          <a:srgbClr val="FFFFFF"/>
                        </a:solidFill>
                        <a:ln w="9525">
                          <a:solidFill>
                            <a:srgbClr val="000000"/>
                          </a:solidFill>
                          <a:miter lim="800000"/>
                          <a:headEnd/>
                          <a:tailEnd/>
                        </a:ln>
                      </wps:spPr>
                      <wps:txbx>
                        <w:txbxContent>
                          <w:p w14:paraId="2460107B" w14:textId="3E2D527B" w:rsidR="00776966" w:rsidRPr="008012FF" w:rsidRDefault="00776966" w:rsidP="00776966">
                            <w:pPr>
                              <w:pStyle w:val="Heading1"/>
                            </w:pPr>
                            <w:r w:rsidRPr="00566FF9">
                              <w:rPr>
                                <w:sz w:val="36"/>
                                <w:szCs w:val="36"/>
                              </w:rPr>
                              <w:t xml:space="preserve">QWRAP </w:t>
                            </w:r>
                            <w:r>
                              <w:rPr>
                                <w:sz w:val="36"/>
                                <w:szCs w:val="36"/>
                              </w:rPr>
                              <w:t xml:space="preserve">Annual </w:t>
                            </w:r>
                            <w:r w:rsidR="000618ED">
                              <w:rPr>
                                <w:sz w:val="36"/>
                                <w:szCs w:val="36"/>
                              </w:rPr>
                              <w:t>Report and Acquittal</w:t>
                            </w:r>
                            <w:r>
                              <w:rPr>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5E9D2" id="_x0000_t202" coordsize="21600,21600" o:spt="202" path="m,l,21600r21600,l21600,xe">
                <v:stroke joinstyle="miter"/>
                <v:path gradientshapeok="t" o:connecttype="rect"/>
              </v:shapetype>
              <v:shape id="Text Box 7" o:spid="_x0000_s1026" type="#_x0000_t202" style="position:absolute;left:0;text-align:left;margin-left:430.2pt;margin-top:1.55pt;width:481.4pt;height: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aFLAIAAFAEAAAOAAAAZHJzL2Uyb0RvYy54bWysVNtu2zAMfR+wfxD0vtjOkiY14hRdugwD&#10;ugvQ7gNkWY6FSaImKbG7ry8lp5mx7WmYHwRRpI7Ic0hvbgatyEk4L8FUtJjllAjDoZHmUNFvj/s3&#10;a0p8YKZhCoyo6JPw9Gb7+tWmt6WYQweqEY4giPFlbyvahWDLLPO8E5r5GVhh0NmC0yyg6Q5Z41iP&#10;6Fpl8zy/ynpwjXXAhfd4ejc66Tbht63g4UvbehGIqijmFtLq0lrHNdtuWHlwzHaSn9Ng/5CFZtLg&#10;oxeoOxYYOTr5B5SW3IGHNsw46AzaVnKRasBqivy3ah46ZkWqBcnx9kKT/3+w/PPpqyOyQe0oMUyj&#10;RI9iCOQdDGQV2emtLzHowWJYGPA4RsZKvb0H/t0TA7uOmYO4dQ76TrAGsyvizWxydcTxEaTuP0GD&#10;z7BjgAQ0tE5HQCSDIDqq9HRRJqbC8fCqKN6u1uji6FuuimWepMtY+XLbOh8+CNAkbirqUPmEzk73&#10;PsRsWPkSkrIHJZu9VCoZ7lDvlCMnhl2yT18qAIuchilD+opeL+fLkYCpz08h8vT9DULLgO2upK7o&#10;+hLEykjbe9OkZgxMqnGPKStz5jFSN5IYhno461JD84SMOhjbGscQNx24n5T02NIV9T+OzAlK1EeD&#10;qlwXi0WcgWQslqs5Gm7qqaceZjhCVTRQMm53YZybo3Xy0OFLYx8YuEUlW5lIjpKPWZ3zxrZN3J9H&#10;LM7F1E5Rv34E22cAAAD//wMAUEsDBBQABgAIAAAAIQCCH+C53AAAAAUBAAAPAAAAZHJzL2Rvd25y&#10;ZXYueG1sTI9BT8MwDIXvSPyHyEhcEEu3obKVphNCAsGNbQiuWeO1FYlTkqzr/v3MCW6239Pz98rV&#10;6KwYMMTOk4LpJAOBVHvTUaPgY/t8uwARkyajrSdUcMIIq+ryotSF8Uda47BJjeAQioVW0KbUF1LG&#10;ukWn48T3SKztfXA68RoaaYI+crizcpZluXS6I/7Q6h6fWqy/NwenYHH3OnzFt/n7Z53v7TLd3A8v&#10;P0Gp66vx8QFEwjH9meEXn9GhYqadP5CJwirgIknBfAqCxWU+4x47Hvggq1L+p6/OAAAA//8DAFBL&#10;AQItABQABgAIAAAAIQC2gziS/gAAAOEBAAATAAAAAAAAAAAAAAAAAAAAAABbQ29udGVudF9UeXBl&#10;c10ueG1sUEsBAi0AFAAGAAgAAAAhADj9If/WAAAAlAEAAAsAAAAAAAAAAAAAAAAALwEAAF9yZWxz&#10;Ly5yZWxzUEsBAi0AFAAGAAgAAAAhAHK45oUsAgAAUAQAAA4AAAAAAAAAAAAAAAAALgIAAGRycy9l&#10;Mm9Eb2MueG1sUEsBAi0AFAAGAAgAAAAhAIIf4LncAAAABQEAAA8AAAAAAAAAAAAAAAAAhgQAAGRy&#10;cy9kb3ducmV2LnhtbFBLBQYAAAAABAAEAPMAAACPBQAAAAA=&#10;">
                <v:textbox>
                  <w:txbxContent>
                    <w:p w14:paraId="2460107B" w14:textId="3E2D527B" w:rsidR="00776966" w:rsidRPr="008012FF" w:rsidRDefault="00776966" w:rsidP="00776966">
                      <w:pPr>
                        <w:pStyle w:val="Heading1"/>
                      </w:pPr>
                      <w:r w:rsidRPr="00566FF9">
                        <w:rPr>
                          <w:sz w:val="36"/>
                          <w:szCs w:val="36"/>
                        </w:rPr>
                        <w:t xml:space="preserve">QWRAP </w:t>
                      </w:r>
                      <w:r>
                        <w:rPr>
                          <w:sz w:val="36"/>
                          <w:szCs w:val="36"/>
                        </w:rPr>
                        <w:t xml:space="preserve">Annual </w:t>
                      </w:r>
                      <w:r w:rsidR="000618ED">
                        <w:rPr>
                          <w:sz w:val="36"/>
                          <w:szCs w:val="36"/>
                        </w:rPr>
                        <w:t>Report and Acquittal</w:t>
                      </w:r>
                      <w:r>
                        <w:rPr>
                          <w:sz w:val="36"/>
                          <w:szCs w:val="36"/>
                        </w:rPr>
                        <w:t xml:space="preserve"> </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2601"/>
        <w:gridCol w:w="6415"/>
      </w:tblGrid>
      <w:tr w:rsidR="00181F3A" w14:paraId="2C951939" w14:textId="77777777" w:rsidTr="000F09CD">
        <w:tc>
          <w:tcPr>
            <w:tcW w:w="9629" w:type="dxa"/>
            <w:gridSpan w:val="2"/>
            <w:shd w:val="clear" w:color="auto" w:fill="D9D9D9" w:themeFill="background1" w:themeFillShade="D9"/>
          </w:tcPr>
          <w:p w14:paraId="08908D9B" w14:textId="77777777" w:rsidR="00181F3A" w:rsidRPr="000F09CD" w:rsidRDefault="00181F3A" w:rsidP="00E11397">
            <w:pPr>
              <w:rPr>
                <w:sz w:val="28"/>
                <w:szCs w:val="28"/>
              </w:rPr>
            </w:pPr>
            <w:r w:rsidRPr="000F09CD">
              <w:t>Contact Information</w:t>
            </w:r>
          </w:p>
        </w:tc>
      </w:tr>
      <w:tr w:rsidR="00181F3A" w14:paraId="4A1A50D3" w14:textId="77777777" w:rsidTr="007B21FF">
        <w:tc>
          <w:tcPr>
            <w:tcW w:w="2689" w:type="dxa"/>
            <w:vAlign w:val="center"/>
          </w:tcPr>
          <w:p w14:paraId="6EF57619" w14:textId="23ED3B77" w:rsidR="00181F3A" w:rsidRDefault="00181F3A" w:rsidP="000618ED">
            <w:pPr>
              <w:jc w:val="left"/>
            </w:pPr>
            <w:r>
              <w:t>Name</w:t>
            </w:r>
            <w:r w:rsidR="00255C47">
              <w:t xml:space="preserve"> of </w:t>
            </w:r>
            <w:r w:rsidR="00E476E7">
              <w:t>r</w:t>
            </w:r>
            <w:r w:rsidR="00FB55FB">
              <w:t>egional alliance</w:t>
            </w:r>
          </w:p>
        </w:tc>
        <w:tc>
          <w:tcPr>
            <w:tcW w:w="6940" w:type="dxa"/>
            <w:vAlign w:val="center"/>
          </w:tcPr>
          <w:p w14:paraId="59C0877B" w14:textId="77777777" w:rsidR="000A5930" w:rsidRPr="000F09CD" w:rsidRDefault="000A5930" w:rsidP="00E11397"/>
        </w:tc>
      </w:tr>
      <w:tr w:rsidR="00654142" w14:paraId="02A845FF" w14:textId="77777777" w:rsidTr="007B21FF">
        <w:tc>
          <w:tcPr>
            <w:tcW w:w="2689" w:type="dxa"/>
            <w:vAlign w:val="center"/>
          </w:tcPr>
          <w:p w14:paraId="6E9B9201" w14:textId="1607499F" w:rsidR="00654142" w:rsidRDefault="00654142" w:rsidP="00E11397">
            <w:r>
              <w:t>Date o</w:t>
            </w:r>
            <w:r w:rsidR="00705F23">
              <w:t>f</w:t>
            </w:r>
            <w:r w:rsidR="00E476E7">
              <w:t xml:space="preserve"> </w:t>
            </w:r>
            <w:r w:rsidR="00705F23">
              <w:t>endorsement</w:t>
            </w:r>
            <w:r>
              <w:t>:</w:t>
            </w:r>
          </w:p>
        </w:tc>
        <w:tc>
          <w:tcPr>
            <w:tcW w:w="6940" w:type="dxa"/>
            <w:vAlign w:val="center"/>
          </w:tcPr>
          <w:p w14:paraId="613D2B05" w14:textId="77777777" w:rsidR="00C361C6" w:rsidRPr="000F09CD" w:rsidRDefault="00C361C6" w:rsidP="00E11397"/>
        </w:tc>
      </w:tr>
      <w:tr w:rsidR="00255C47" w14:paraId="2D4171F8" w14:textId="77777777" w:rsidTr="007B21FF">
        <w:tc>
          <w:tcPr>
            <w:tcW w:w="2689" w:type="dxa"/>
            <w:vAlign w:val="center"/>
          </w:tcPr>
          <w:p w14:paraId="0C91FFB0" w14:textId="77777777" w:rsidR="00255C47" w:rsidRDefault="00255C47" w:rsidP="00E11397">
            <w:r>
              <w:t>Contact Person:</w:t>
            </w:r>
          </w:p>
        </w:tc>
        <w:tc>
          <w:tcPr>
            <w:tcW w:w="6940" w:type="dxa"/>
            <w:vAlign w:val="center"/>
          </w:tcPr>
          <w:p w14:paraId="580AB152" w14:textId="77777777" w:rsidR="00255C47" w:rsidRPr="000F09CD" w:rsidRDefault="00255C47" w:rsidP="00E11397"/>
        </w:tc>
      </w:tr>
    </w:tbl>
    <w:p w14:paraId="42BE03D2" w14:textId="05CDA6F6" w:rsidR="00181F3A" w:rsidRDefault="00181F3A" w:rsidP="00E11397"/>
    <w:p w14:paraId="3D8AD5DA" w14:textId="197D9CC7" w:rsidR="00776966" w:rsidRDefault="00524424" w:rsidP="00776966">
      <w:pPr>
        <w:pStyle w:val="Heading3"/>
      </w:pPr>
      <w:r>
        <w:t>Highlights and key benefits achieved</w:t>
      </w:r>
    </w:p>
    <w:p w14:paraId="572B8AE3" w14:textId="36782A81" w:rsidR="00776966" w:rsidRDefault="00776966" w:rsidP="00776966"/>
    <w:p w14:paraId="3B0359B3" w14:textId="78CA5275" w:rsidR="00776966" w:rsidRDefault="00524424" w:rsidP="00776966">
      <w:r>
        <w:rPr>
          <w:i/>
          <w:iCs/>
          <w:color w:val="548DD4" w:themeColor="text2" w:themeTint="99"/>
        </w:rPr>
        <w:t xml:space="preserve">Summarise </w:t>
      </w:r>
      <w:r w:rsidR="008F09E1">
        <w:rPr>
          <w:i/>
          <w:iCs/>
          <w:color w:val="548DD4" w:themeColor="text2" w:themeTint="99"/>
        </w:rPr>
        <w:t>key outcomes achieved through the group in the past year (including known financial or intangible benefits) and any communication activities or opportunities at a local, state or broader scale</w:t>
      </w:r>
      <w:r w:rsidR="00776966">
        <w:rPr>
          <w:i/>
          <w:iCs/>
          <w:color w:val="548DD4" w:themeColor="text2" w:themeTint="99"/>
        </w:rPr>
        <w:t>.</w:t>
      </w:r>
    </w:p>
    <w:p w14:paraId="7FC4F83B" w14:textId="6FBDCC3A" w:rsidR="00776966" w:rsidRDefault="00776966" w:rsidP="00776966"/>
    <w:p w14:paraId="2B29C46B" w14:textId="76A24F0F" w:rsidR="00235724" w:rsidRDefault="008F09E1" w:rsidP="00776966">
      <w:pPr>
        <w:pStyle w:val="Heading2"/>
      </w:pPr>
      <w:r>
        <w:t>Governance</w:t>
      </w:r>
    </w:p>
    <w:p w14:paraId="179E2CA3" w14:textId="77777777" w:rsidR="00235724" w:rsidRDefault="00235724" w:rsidP="00E11397">
      <w:pPr>
        <w:rPr>
          <w:i/>
          <w:iCs/>
          <w:color w:val="548DD4" w:themeColor="text2" w:themeTint="99"/>
        </w:rPr>
      </w:pPr>
    </w:p>
    <w:p w14:paraId="7AE38DD4" w14:textId="5F7B32F2" w:rsidR="00776966" w:rsidRDefault="008F09E1" w:rsidP="00E11397">
      <w:pPr>
        <w:rPr>
          <w:i/>
          <w:iCs/>
          <w:color w:val="548DD4" w:themeColor="text2" w:themeTint="99"/>
        </w:rPr>
      </w:pPr>
      <w:r>
        <w:rPr>
          <w:i/>
          <w:iCs/>
          <w:color w:val="548DD4" w:themeColor="text2" w:themeTint="99"/>
        </w:rPr>
        <w:t>List the membership of groups that oversaw collaboration during the year, the meetings held and any changes that occurred.</w:t>
      </w:r>
      <w:r w:rsidR="00C46053">
        <w:rPr>
          <w:i/>
          <w:iCs/>
          <w:color w:val="548DD4" w:themeColor="text2" w:themeTint="99"/>
        </w:rPr>
        <w:t xml:space="preserve"> </w:t>
      </w:r>
      <w:r w:rsidR="00C0167D">
        <w:rPr>
          <w:i/>
          <w:iCs/>
          <w:color w:val="548DD4" w:themeColor="text2" w:themeTint="99"/>
          <w:highlight w:val="yellow"/>
        </w:rPr>
        <w:t>Include</w:t>
      </w:r>
      <w:r w:rsidR="00C46053" w:rsidRPr="00C46053">
        <w:rPr>
          <w:i/>
          <w:iCs/>
          <w:color w:val="548DD4" w:themeColor="text2" w:themeTint="99"/>
          <w:highlight w:val="yellow"/>
        </w:rPr>
        <w:t xml:space="preserve"> an estimate of in-kind contributions through council time devoted to governance and </w:t>
      </w:r>
      <w:r w:rsidR="00C46053" w:rsidRPr="00C0167D">
        <w:rPr>
          <w:i/>
          <w:iCs/>
          <w:color w:val="548DD4" w:themeColor="text2" w:themeTint="99"/>
          <w:highlight w:val="yellow"/>
        </w:rPr>
        <w:t>oversight</w:t>
      </w:r>
      <w:r w:rsidR="00C0167D" w:rsidRPr="00C0167D">
        <w:rPr>
          <w:i/>
          <w:iCs/>
          <w:color w:val="548DD4" w:themeColor="text2" w:themeTint="99"/>
          <w:highlight w:val="yellow"/>
        </w:rPr>
        <w:t xml:space="preserve"> in the annual acquittal (below)</w:t>
      </w:r>
      <w:r w:rsidR="00C46053">
        <w:rPr>
          <w:i/>
          <w:iCs/>
          <w:color w:val="548DD4" w:themeColor="text2" w:themeTint="99"/>
        </w:rPr>
        <w:t>.</w:t>
      </w:r>
    </w:p>
    <w:p w14:paraId="783450E2" w14:textId="77777777" w:rsidR="00235724" w:rsidRDefault="00235724" w:rsidP="00E11397"/>
    <w:p w14:paraId="662CB5AE" w14:textId="77777777" w:rsidR="00235724" w:rsidRDefault="00235724" w:rsidP="006437EF">
      <w:pPr>
        <w:pStyle w:val="Heading2"/>
      </w:pPr>
      <w:r>
        <w:t>R</w:t>
      </w:r>
      <w:r w:rsidR="00776966">
        <w:t>egional Maturit</w:t>
      </w:r>
      <w:r>
        <w:t>y</w:t>
      </w:r>
    </w:p>
    <w:p w14:paraId="1F3983F5" w14:textId="21EF4751" w:rsidR="00776966" w:rsidRDefault="00776966" w:rsidP="00776966">
      <w:pPr>
        <w:rPr>
          <w:b/>
          <w:sz w:val="24"/>
          <w:szCs w:val="24"/>
        </w:rPr>
      </w:pPr>
    </w:p>
    <w:p w14:paraId="45A99D7D" w14:textId="138CB363" w:rsidR="00235724" w:rsidRDefault="00235724" w:rsidP="00776966">
      <w:pPr>
        <w:rPr>
          <w:i/>
          <w:iCs/>
          <w:color w:val="548DD4" w:themeColor="text2" w:themeTint="99"/>
        </w:rPr>
      </w:pPr>
      <w:r>
        <w:rPr>
          <w:i/>
          <w:iCs/>
          <w:color w:val="548DD4" w:themeColor="text2" w:themeTint="99"/>
        </w:rPr>
        <w:t xml:space="preserve">Assessment of the region’s collaboration maturity (with reference to </w:t>
      </w:r>
      <w:r w:rsidRPr="00235724">
        <w:rPr>
          <w:b/>
          <w:bCs/>
          <w:color w:val="FFC000"/>
        </w:rPr>
        <w:t>DOCUMENT 1</w:t>
      </w:r>
      <w:r>
        <w:rPr>
          <w:b/>
          <w:bCs/>
          <w:i/>
          <w:iCs/>
          <w:color w:val="548DD4" w:themeColor="text2" w:themeTint="99"/>
        </w:rPr>
        <w:t xml:space="preserve">) </w:t>
      </w:r>
      <w:r>
        <w:rPr>
          <w:i/>
          <w:iCs/>
          <w:color w:val="548DD4" w:themeColor="text2" w:themeTint="99"/>
        </w:rPr>
        <w:t xml:space="preserve">and how </w:t>
      </w:r>
      <w:r w:rsidR="008F09E1">
        <w:rPr>
          <w:i/>
          <w:iCs/>
          <w:color w:val="548DD4" w:themeColor="text2" w:themeTint="99"/>
        </w:rPr>
        <w:t>it progressed because of the works undertaken</w:t>
      </w:r>
      <w:r>
        <w:rPr>
          <w:i/>
          <w:iCs/>
          <w:color w:val="548DD4" w:themeColor="text2" w:themeTint="99"/>
        </w:rPr>
        <w:t>.</w:t>
      </w:r>
    </w:p>
    <w:p w14:paraId="34A8C494" w14:textId="77777777" w:rsidR="00235724" w:rsidRDefault="00235724" w:rsidP="00776966">
      <w:pPr>
        <w:rPr>
          <w:i/>
          <w:iCs/>
          <w:color w:val="548DD4" w:themeColor="text2" w:themeTint="99"/>
        </w:rPr>
      </w:pPr>
    </w:p>
    <w:p w14:paraId="0899C62A" w14:textId="4ADF6130" w:rsidR="00B062BD" w:rsidRDefault="00235724" w:rsidP="00235724">
      <w:pPr>
        <w:pStyle w:val="Heading2"/>
      </w:pPr>
      <w:r>
        <w:t>Coordinator KP</w:t>
      </w:r>
      <w:r w:rsidR="00B062BD">
        <w:t>I</w:t>
      </w:r>
      <w:r w:rsidR="008F09E1">
        <w:t>s</w:t>
      </w:r>
    </w:p>
    <w:p w14:paraId="3782FAEC" w14:textId="77777777" w:rsidR="00235724" w:rsidRDefault="00235724" w:rsidP="00776966">
      <w:pPr>
        <w:rPr>
          <w:i/>
          <w:iCs/>
          <w:color w:val="548DD4" w:themeColor="text2" w:themeTint="99"/>
        </w:rPr>
      </w:pPr>
    </w:p>
    <w:p w14:paraId="2261BAF8" w14:textId="66F90AC2" w:rsidR="00B062BD" w:rsidRDefault="00235724" w:rsidP="00776966">
      <w:pPr>
        <w:rPr>
          <w:i/>
          <w:iCs/>
          <w:color w:val="548DD4" w:themeColor="text2" w:themeTint="99"/>
        </w:rPr>
      </w:pPr>
      <w:r>
        <w:rPr>
          <w:i/>
          <w:iCs/>
          <w:color w:val="548DD4" w:themeColor="text2" w:themeTint="99"/>
        </w:rPr>
        <w:t>S</w:t>
      </w:r>
      <w:r w:rsidR="008F09E1">
        <w:rPr>
          <w:i/>
          <w:iCs/>
          <w:color w:val="548DD4" w:themeColor="text2" w:themeTint="99"/>
        </w:rPr>
        <w:t>ummarise achievement of the regional coordinator against the planned KPIs</w:t>
      </w:r>
      <w:r w:rsidR="00B062BD">
        <w:rPr>
          <w:i/>
          <w:iCs/>
          <w:color w:val="548DD4" w:themeColor="text2" w:themeTint="99"/>
        </w:rPr>
        <w:t>.</w:t>
      </w:r>
      <w:r w:rsidR="00C46053">
        <w:rPr>
          <w:i/>
          <w:iCs/>
          <w:color w:val="548DD4" w:themeColor="text2" w:themeTint="99"/>
        </w:rPr>
        <w:t xml:space="preserve"> An example is provided in the following table.</w:t>
      </w:r>
    </w:p>
    <w:p w14:paraId="669572D3" w14:textId="5F97D4AB" w:rsidR="00B062BD" w:rsidRDefault="00B062BD" w:rsidP="00B062BD">
      <w:pPr>
        <w:pStyle w:val="BodyTextIndent2"/>
        <w:spacing w:after="120"/>
        <w:ind w:left="0"/>
        <w:rPr>
          <w:rFonts w:ascii="Trebuchet MS" w:hAnsi="Trebuchet MS" w:cs="Times New Roman"/>
          <w:sz w:val="20"/>
          <w:szCs w:val="20"/>
          <w:lang w:val="en-US"/>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6945"/>
        <w:gridCol w:w="945"/>
      </w:tblGrid>
      <w:tr w:rsidR="00B062BD" w14:paraId="746D27FD" w14:textId="77777777" w:rsidTr="00D8140A">
        <w:tc>
          <w:tcPr>
            <w:tcW w:w="1560" w:type="dxa"/>
            <w:tcBorders>
              <w:top w:val="single" w:sz="4" w:space="0" w:color="auto"/>
              <w:left w:val="single" w:sz="4" w:space="0" w:color="auto"/>
              <w:bottom w:val="single" w:sz="4" w:space="0" w:color="auto"/>
              <w:right w:val="single" w:sz="4" w:space="0" w:color="auto"/>
            </w:tcBorders>
            <w:shd w:val="clear" w:color="auto" w:fill="BFBFBF"/>
            <w:hideMark/>
          </w:tcPr>
          <w:p w14:paraId="03AC6C12" w14:textId="77777777" w:rsidR="00B062BD" w:rsidRDefault="00B062BD" w:rsidP="00D8140A">
            <w:pPr>
              <w:rPr>
                <w:rFonts w:asciiTheme="majorHAnsi" w:hAnsiTheme="majorHAnsi"/>
                <w:b/>
                <w:lang w:eastAsia="en-AU"/>
              </w:rPr>
            </w:pPr>
            <w:r>
              <w:rPr>
                <w:rFonts w:asciiTheme="majorHAnsi" w:hAnsiTheme="majorHAnsi"/>
                <w:b/>
                <w:lang w:eastAsia="en-AU"/>
              </w:rPr>
              <w:t>KPI</w:t>
            </w:r>
          </w:p>
        </w:tc>
        <w:tc>
          <w:tcPr>
            <w:tcW w:w="6945" w:type="dxa"/>
            <w:tcBorders>
              <w:top w:val="single" w:sz="4" w:space="0" w:color="auto"/>
              <w:left w:val="single" w:sz="4" w:space="0" w:color="auto"/>
              <w:bottom w:val="single" w:sz="4" w:space="0" w:color="auto"/>
              <w:right w:val="single" w:sz="4" w:space="0" w:color="auto"/>
            </w:tcBorders>
            <w:shd w:val="clear" w:color="auto" w:fill="BFBFBF"/>
            <w:hideMark/>
          </w:tcPr>
          <w:p w14:paraId="08BAB3DA" w14:textId="77777777" w:rsidR="00B062BD" w:rsidRDefault="00B062BD" w:rsidP="00D8140A">
            <w:pPr>
              <w:rPr>
                <w:rFonts w:asciiTheme="majorHAnsi" w:hAnsiTheme="majorHAnsi"/>
                <w:b/>
                <w:lang w:eastAsia="en-AU"/>
              </w:rPr>
            </w:pPr>
            <w:r>
              <w:rPr>
                <w:rFonts w:asciiTheme="majorHAnsi" w:hAnsiTheme="majorHAnsi"/>
                <w:b/>
                <w:lang w:eastAsia="en-AU"/>
              </w:rPr>
              <w:t>KPI Related Activities</w:t>
            </w:r>
          </w:p>
        </w:tc>
        <w:tc>
          <w:tcPr>
            <w:tcW w:w="945" w:type="dxa"/>
            <w:tcBorders>
              <w:top w:val="single" w:sz="4" w:space="0" w:color="auto"/>
              <w:left w:val="single" w:sz="4" w:space="0" w:color="auto"/>
              <w:bottom w:val="single" w:sz="4" w:space="0" w:color="auto"/>
              <w:right w:val="single" w:sz="4" w:space="0" w:color="auto"/>
            </w:tcBorders>
            <w:shd w:val="clear" w:color="auto" w:fill="BFBFBF"/>
            <w:hideMark/>
          </w:tcPr>
          <w:p w14:paraId="7D926658" w14:textId="76EB760A" w:rsidR="00B062BD" w:rsidRDefault="00C46053" w:rsidP="00D8140A">
            <w:pPr>
              <w:jc w:val="center"/>
              <w:rPr>
                <w:rFonts w:asciiTheme="majorHAnsi" w:hAnsiTheme="majorHAnsi"/>
                <w:b/>
                <w:lang w:eastAsia="en-AU"/>
              </w:rPr>
            </w:pPr>
            <w:r>
              <w:rPr>
                <w:rFonts w:asciiTheme="majorHAnsi" w:hAnsiTheme="majorHAnsi"/>
                <w:b/>
                <w:lang w:eastAsia="en-AU"/>
              </w:rPr>
              <w:t>Rating</w:t>
            </w:r>
          </w:p>
        </w:tc>
      </w:tr>
      <w:tr w:rsidR="00B062BD" w14:paraId="28E6C71A" w14:textId="77777777" w:rsidTr="00A14E27">
        <w:tc>
          <w:tcPr>
            <w:tcW w:w="1560" w:type="dxa"/>
            <w:tcBorders>
              <w:top w:val="single" w:sz="4" w:space="0" w:color="auto"/>
              <w:left w:val="single" w:sz="4" w:space="0" w:color="auto"/>
              <w:bottom w:val="single" w:sz="4" w:space="0" w:color="auto"/>
              <w:right w:val="single" w:sz="4" w:space="0" w:color="auto"/>
            </w:tcBorders>
            <w:hideMark/>
          </w:tcPr>
          <w:p w14:paraId="1AA41604" w14:textId="77777777" w:rsidR="00B062BD" w:rsidRDefault="00B062BD" w:rsidP="00D8140A">
            <w:pPr>
              <w:rPr>
                <w:rFonts w:asciiTheme="majorHAnsi" w:hAnsiTheme="majorHAnsi"/>
                <w:b/>
                <w:sz w:val="18"/>
                <w:szCs w:val="18"/>
                <w:lang w:eastAsia="en-AU"/>
              </w:rPr>
            </w:pPr>
            <w:r>
              <w:rPr>
                <w:rFonts w:asciiTheme="majorHAnsi" w:hAnsiTheme="majorHAnsi"/>
                <w:b/>
                <w:sz w:val="18"/>
                <w:szCs w:val="18"/>
                <w:lang w:eastAsia="en-AU"/>
              </w:rPr>
              <w:t>Administration</w:t>
            </w:r>
          </w:p>
        </w:tc>
        <w:tc>
          <w:tcPr>
            <w:tcW w:w="6945" w:type="dxa"/>
            <w:tcBorders>
              <w:top w:val="single" w:sz="4" w:space="0" w:color="auto"/>
              <w:left w:val="single" w:sz="4" w:space="0" w:color="auto"/>
              <w:bottom w:val="single" w:sz="4" w:space="0" w:color="auto"/>
              <w:right w:val="single" w:sz="4" w:space="0" w:color="auto"/>
            </w:tcBorders>
            <w:hideMark/>
          </w:tcPr>
          <w:p w14:paraId="23ED49BB" w14:textId="77777777" w:rsidR="00B062BD" w:rsidRDefault="00B062BD" w:rsidP="00167085">
            <w:pPr>
              <w:pStyle w:val="ListParagraph"/>
              <w:numPr>
                <w:ilvl w:val="0"/>
                <w:numId w:val="8"/>
              </w:numPr>
              <w:autoSpaceDE/>
              <w:autoSpaceDN/>
              <w:adjustRightInd/>
              <w:ind w:left="357" w:hanging="357"/>
              <w:jc w:val="left"/>
              <w:rPr>
                <w:rFonts w:asciiTheme="minorHAnsi" w:hAnsiTheme="minorHAnsi" w:cstheme="minorHAnsi"/>
                <w:sz w:val="18"/>
                <w:szCs w:val="18"/>
                <w:lang w:eastAsia="en-AU"/>
              </w:rPr>
            </w:pPr>
            <w:r>
              <w:rPr>
                <w:rFonts w:asciiTheme="minorHAnsi" w:hAnsiTheme="minorHAnsi" w:cstheme="minorHAnsi"/>
                <w:sz w:val="18"/>
                <w:szCs w:val="18"/>
                <w:lang w:eastAsia="en-AU"/>
              </w:rPr>
              <w:t>Arrange/Manage four face-to-face meetings per annum for each group</w:t>
            </w:r>
          </w:p>
          <w:p w14:paraId="61326033" w14:textId="77777777" w:rsidR="00B062BD" w:rsidRDefault="00B062BD" w:rsidP="00167085">
            <w:pPr>
              <w:pStyle w:val="ListParagraph"/>
              <w:numPr>
                <w:ilvl w:val="0"/>
                <w:numId w:val="8"/>
              </w:numPr>
              <w:autoSpaceDE/>
              <w:autoSpaceDN/>
              <w:adjustRightInd/>
              <w:ind w:left="357" w:hanging="357"/>
              <w:jc w:val="left"/>
              <w:rPr>
                <w:rFonts w:asciiTheme="minorHAnsi" w:hAnsiTheme="minorHAnsi" w:cstheme="minorHAnsi"/>
                <w:sz w:val="18"/>
                <w:szCs w:val="18"/>
                <w:lang w:eastAsia="en-AU"/>
              </w:rPr>
            </w:pPr>
            <w:r>
              <w:rPr>
                <w:rFonts w:asciiTheme="minorHAnsi" w:hAnsiTheme="minorHAnsi" w:cstheme="minorHAnsi"/>
                <w:sz w:val="18"/>
                <w:szCs w:val="18"/>
                <w:lang w:eastAsia="en-AU"/>
              </w:rPr>
              <w:t>Prepare Meeting Agendas and circulate a minimum of 7 days prior to the meeting. Circulate request for agenda items at least a week prior to distributing Agenda papers.</w:t>
            </w:r>
          </w:p>
          <w:p w14:paraId="64A1797D" w14:textId="77777777" w:rsidR="00B062BD" w:rsidRDefault="00B062BD" w:rsidP="00167085">
            <w:pPr>
              <w:pStyle w:val="ListParagraph"/>
              <w:numPr>
                <w:ilvl w:val="0"/>
                <w:numId w:val="8"/>
              </w:numPr>
              <w:autoSpaceDE/>
              <w:autoSpaceDN/>
              <w:adjustRightInd/>
              <w:ind w:left="357" w:hanging="357"/>
              <w:jc w:val="left"/>
              <w:rPr>
                <w:rFonts w:asciiTheme="minorHAnsi" w:hAnsiTheme="minorHAnsi" w:cstheme="minorHAnsi"/>
                <w:sz w:val="18"/>
                <w:szCs w:val="18"/>
                <w:lang w:eastAsia="en-AU"/>
              </w:rPr>
            </w:pPr>
            <w:r>
              <w:rPr>
                <w:rFonts w:asciiTheme="minorHAnsi" w:hAnsiTheme="minorHAnsi" w:cstheme="minorHAnsi"/>
                <w:sz w:val="18"/>
                <w:szCs w:val="18"/>
                <w:lang w:eastAsia="en-AU"/>
              </w:rPr>
              <w:t>Prepare Meeting minutes and circulate accurate draft minutes within 7 days of the meeting.</w:t>
            </w:r>
          </w:p>
        </w:tc>
        <w:tc>
          <w:tcPr>
            <w:tcW w:w="945" w:type="dxa"/>
            <w:tcBorders>
              <w:top w:val="single" w:sz="4" w:space="0" w:color="auto"/>
              <w:left w:val="single" w:sz="4" w:space="0" w:color="auto"/>
              <w:bottom w:val="single" w:sz="4" w:space="0" w:color="auto"/>
              <w:right w:val="single" w:sz="4" w:space="0" w:color="auto"/>
            </w:tcBorders>
          </w:tcPr>
          <w:p w14:paraId="21BE9F02" w14:textId="40E11A4C" w:rsidR="00B062BD" w:rsidRDefault="00B062BD" w:rsidP="00D8140A">
            <w:pPr>
              <w:jc w:val="center"/>
              <w:rPr>
                <w:rFonts w:asciiTheme="majorHAnsi" w:hAnsiTheme="majorHAnsi"/>
                <w:lang w:eastAsia="en-AU"/>
              </w:rPr>
            </w:pPr>
          </w:p>
        </w:tc>
      </w:tr>
      <w:tr w:rsidR="00B062BD" w14:paraId="519424CA" w14:textId="77777777" w:rsidTr="00A14E27">
        <w:tc>
          <w:tcPr>
            <w:tcW w:w="1560" w:type="dxa"/>
            <w:tcBorders>
              <w:top w:val="single" w:sz="4" w:space="0" w:color="auto"/>
              <w:left w:val="single" w:sz="4" w:space="0" w:color="auto"/>
              <w:bottom w:val="single" w:sz="4" w:space="0" w:color="auto"/>
              <w:right w:val="single" w:sz="4" w:space="0" w:color="auto"/>
            </w:tcBorders>
            <w:hideMark/>
          </w:tcPr>
          <w:p w14:paraId="3870ECD7" w14:textId="77777777" w:rsidR="00B062BD" w:rsidRDefault="00B062BD" w:rsidP="00D8140A">
            <w:pPr>
              <w:rPr>
                <w:rFonts w:asciiTheme="majorHAnsi" w:hAnsiTheme="majorHAnsi"/>
                <w:b/>
                <w:sz w:val="18"/>
                <w:szCs w:val="18"/>
                <w:lang w:eastAsia="en-AU"/>
              </w:rPr>
            </w:pPr>
            <w:r>
              <w:rPr>
                <w:rFonts w:asciiTheme="majorHAnsi" w:hAnsiTheme="majorHAnsi"/>
                <w:b/>
                <w:sz w:val="18"/>
                <w:szCs w:val="18"/>
                <w:lang w:eastAsia="en-AU"/>
              </w:rPr>
              <w:t>Support</w:t>
            </w:r>
          </w:p>
        </w:tc>
        <w:tc>
          <w:tcPr>
            <w:tcW w:w="6945" w:type="dxa"/>
            <w:tcBorders>
              <w:top w:val="single" w:sz="4" w:space="0" w:color="auto"/>
              <w:left w:val="single" w:sz="4" w:space="0" w:color="auto"/>
              <w:bottom w:val="single" w:sz="4" w:space="0" w:color="auto"/>
              <w:right w:val="single" w:sz="4" w:space="0" w:color="auto"/>
            </w:tcBorders>
            <w:hideMark/>
          </w:tcPr>
          <w:p w14:paraId="5F3AB704" w14:textId="77777777" w:rsidR="00B062BD" w:rsidRDefault="00B062BD" w:rsidP="00167085">
            <w:pPr>
              <w:pStyle w:val="ListParagraph"/>
              <w:numPr>
                <w:ilvl w:val="0"/>
                <w:numId w:val="8"/>
              </w:numPr>
              <w:autoSpaceDE/>
              <w:autoSpaceDN/>
              <w:adjustRightInd/>
              <w:jc w:val="left"/>
              <w:rPr>
                <w:rFonts w:asciiTheme="minorHAnsi" w:hAnsiTheme="minorHAnsi" w:cstheme="minorHAnsi"/>
                <w:sz w:val="18"/>
                <w:szCs w:val="18"/>
                <w:lang w:eastAsia="en-AU"/>
              </w:rPr>
            </w:pPr>
            <w:r>
              <w:rPr>
                <w:rFonts w:asciiTheme="minorHAnsi" w:hAnsiTheme="minorHAnsi" w:cstheme="minorHAnsi"/>
                <w:sz w:val="18"/>
                <w:szCs w:val="18"/>
                <w:lang w:eastAsia="en-AU"/>
              </w:rPr>
              <w:t>Coordinate and execute identified action items within the specified time frame</w:t>
            </w:r>
          </w:p>
          <w:p w14:paraId="6A8BF628" w14:textId="77777777" w:rsidR="00B062BD" w:rsidRDefault="00B062BD" w:rsidP="00167085">
            <w:pPr>
              <w:pStyle w:val="ListParagraph"/>
              <w:numPr>
                <w:ilvl w:val="0"/>
                <w:numId w:val="8"/>
              </w:numPr>
              <w:autoSpaceDE/>
              <w:autoSpaceDN/>
              <w:adjustRightInd/>
              <w:jc w:val="left"/>
              <w:rPr>
                <w:rFonts w:asciiTheme="minorHAnsi" w:hAnsiTheme="minorHAnsi" w:cstheme="minorHAnsi"/>
                <w:sz w:val="18"/>
                <w:szCs w:val="18"/>
                <w:lang w:eastAsia="en-AU"/>
              </w:rPr>
            </w:pPr>
            <w:r>
              <w:rPr>
                <w:rFonts w:asciiTheme="minorHAnsi" w:hAnsiTheme="minorHAnsi" w:cstheme="minorHAnsi"/>
                <w:sz w:val="18"/>
                <w:szCs w:val="18"/>
                <w:lang w:eastAsia="en-AU"/>
              </w:rPr>
              <w:t>Communicate with and include regulatory authorities as appropriate e.g. Water Regulator and Environmental Regulator.</w:t>
            </w:r>
          </w:p>
          <w:p w14:paraId="166F5757" w14:textId="77777777" w:rsidR="00B062BD" w:rsidRDefault="00B062BD" w:rsidP="00167085">
            <w:pPr>
              <w:pStyle w:val="ListParagraph"/>
              <w:numPr>
                <w:ilvl w:val="0"/>
                <w:numId w:val="8"/>
              </w:numPr>
              <w:autoSpaceDE/>
              <w:autoSpaceDN/>
              <w:adjustRightInd/>
              <w:jc w:val="left"/>
              <w:rPr>
                <w:rFonts w:asciiTheme="minorHAnsi" w:hAnsiTheme="minorHAnsi" w:cstheme="minorHAnsi"/>
                <w:sz w:val="18"/>
                <w:szCs w:val="18"/>
                <w:lang w:eastAsia="en-AU"/>
              </w:rPr>
            </w:pPr>
            <w:r>
              <w:rPr>
                <w:rFonts w:asciiTheme="minorHAnsi" w:hAnsiTheme="minorHAnsi" w:cstheme="minorHAnsi"/>
                <w:sz w:val="18"/>
                <w:szCs w:val="18"/>
                <w:lang w:eastAsia="en-AU"/>
              </w:rPr>
              <w:t>Identify, prioritise and recommend potential funding to support planned and future strategic actions</w:t>
            </w:r>
          </w:p>
          <w:p w14:paraId="48767348" w14:textId="77777777" w:rsidR="00B062BD" w:rsidRDefault="00B062BD" w:rsidP="00167085">
            <w:pPr>
              <w:pStyle w:val="ListParagraph"/>
              <w:numPr>
                <w:ilvl w:val="0"/>
                <w:numId w:val="8"/>
              </w:numPr>
              <w:autoSpaceDE/>
              <w:autoSpaceDN/>
              <w:adjustRightInd/>
              <w:jc w:val="left"/>
              <w:rPr>
                <w:rFonts w:asciiTheme="minorHAnsi" w:hAnsiTheme="minorHAnsi" w:cstheme="minorHAnsi"/>
                <w:sz w:val="18"/>
                <w:szCs w:val="18"/>
                <w:lang w:eastAsia="en-AU"/>
              </w:rPr>
            </w:pPr>
            <w:r>
              <w:rPr>
                <w:rFonts w:asciiTheme="minorHAnsi" w:hAnsiTheme="minorHAnsi" w:cstheme="minorHAnsi"/>
                <w:sz w:val="18"/>
                <w:szCs w:val="18"/>
                <w:lang w:eastAsia="en-AU"/>
              </w:rPr>
              <w:t>Promotion/Communication</w:t>
            </w:r>
          </w:p>
          <w:p w14:paraId="0331605C" w14:textId="77777777" w:rsidR="00B062BD" w:rsidRDefault="00B062BD" w:rsidP="00167085">
            <w:pPr>
              <w:pStyle w:val="ListParagraph"/>
              <w:numPr>
                <w:ilvl w:val="1"/>
                <w:numId w:val="8"/>
              </w:numPr>
              <w:autoSpaceDE/>
              <w:autoSpaceDN/>
              <w:adjustRightInd/>
              <w:ind w:left="714" w:hanging="284"/>
              <w:jc w:val="left"/>
              <w:rPr>
                <w:rFonts w:asciiTheme="minorHAnsi" w:hAnsiTheme="minorHAnsi" w:cstheme="minorHAnsi"/>
                <w:sz w:val="18"/>
                <w:szCs w:val="18"/>
                <w:lang w:eastAsia="en-AU"/>
              </w:rPr>
            </w:pPr>
            <w:r>
              <w:rPr>
                <w:rFonts w:asciiTheme="minorHAnsi" w:hAnsiTheme="minorHAnsi" w:cstheme="minorHAnsi"/>
                <w:sz w:val="18"/>
                <w:szCs w:val="18"/>
                <w:lang w:eastAsia="en-AU"/>
              </w:rPr>
              <w:t>Identify, prioritise and recommend potential promotional opportunities; and</w:t>
            </w:r>
          </w:p>
          <w:p w14:paraId="184A5CAD" w14:textId="77777777" w:rsidR="00B062BD" w:rsidRDefault="00B062BD" w:rsidP="00167085">
            <w:pPr>
              <w:pStyle w:val="ListParagraph"/>
              <w:numPr>
                <w:ilvl w:val="1"/>
                <w:numId w:val="8"/>
              </w:numPr>
              <w:autoSpaceDE/>
              <w:autoSpaceDN/>
              <w:adjustRightInd/>
              <w:ind w:left="714" w:hanging="284"/>
              <w:jc w:val="left"/>
              <w:rPr>
                <w:rFonts w:asciiTheme="minorHAnsi" w:hAnsiTheme="minorHAnsi" w:cstheme="minorHAnsi"/>
                <w:sz w:val="18"/>
                <w:szCs w:val="18"/>
                <w:lang w:eastAsia="en-AU"/>
              </w:rPr>
            </w:pPr>
            <w:r>
              <w:rPr>
                <w:rFonts w:asciiTheme="minorHAnsi" w:hAnsiTheme="minorHAnsi" w:cstheme="minorHAnsi"/>
                <w:sz w:val="18"/>
                <w:szCs w:val="18"/>
                <w:lang w:eastAsia="en-AU"/>
              </w:rPr>
              <w:t xml:space="preserve">When directed prepare and/or convene promotional opportunities </w:t>
            </w:r>
          </w:p>
        </w:tc>
        <w:tc>
          <w:tcPr>
            <w:tcW w:w="945" w:type="dxa"/>
            <w:tcBorders>
              <w:top w:val="single" w:sz="4" w:space="0" w:color="auto"/>
              <w:left w:val="single" w:sz="4" w:space="0" w:color="auto"/>
              <w:bottom w:val="single" w:sz="4" w:space="0" w:color="auto"/>
              <w:right w:val="single" w:sz="4" w:space="0" w:color="auto"/>
            </w:tcBorders>
          </w:tcPr>
          <w:p w14:paraId="77D2159D" w14:textId="16BAA4BD" w:rsidR="00B062BD" w:rsidRDefault="00B062BD" w:rsidP="00D8140A">
            <w:pPr>
              <w:jc w:val="center"/>
              <w:rPr>
                <w:rFonts w:asciiTheme="majorHAnsi" w:hAnsiTheme="majorHAnsi"/>
                <w:lang w:eastAsia="en-AU"/>
              </w:rPr>
            </w:pPr>
          </w:p>
        </w:tc>
      </w:tr>
      <w:tr w:rsidR="00B062BD" w14:paraId="462A9794" w14:textId="77777777" w:rsidTr="00A14E27">
        <w:tc>
          <w:tcPr>
            <w:tcW w:w="1560" w:type="dxa"/>
            <w:tcBorders>
              <w:top w:val="single" w:sz="4" w:space="0" w:color="auto"/>
              <w:left w:val="single" w:sz="4" w:space="0" w:color="auto"/>
              <w:bottom w:val="single" w:sz="4" w:space="0" w:color="auto"/>
              <w:right w:val="single" w:sz="4" w:space="0" w:color="auto"/>
            </w:tcBorders>
            <w:hideMark/>
          </w:tcPr>
          <w:p w14:paraId="3B5443DB" w14:textId="77777777" w:rsidR="00B062BD" w:rsidRDefault="00B062BD" w:rsidP="00D8140A">
            <w:pPr>
              <w:rPr>
                <w:rFonts w:asciiTheme="majorHAnsi" w:hAnsiTheme="majorHAnsi"/>
                <w:b/>
                <w:sz w:val="18"/>
                <w:szCs w:val="18"/>
                <w:lang w:eastAsia="en-AU"/>
              </w:rPr>
            </w:pPr>
            <w:r>
              <w:rPr>
                <w:rFonts w:asciiTheme="majorHAnsi" w:hAnsiTheme="majorHAnsi"/>
                <w:b/>
                <w:sz w:val="18"/>
                <w:szCs w:val="18"/>
                <w:lang w:eastAsia="en-AU"/>
              </w:rPr>
              <w:t>Project Management &amp; Delivery</w:t>
            </w:r>
          </w:p>
        </w:tc>
        <w:tc>
          <w:tcPr>
            <w:tcW w:w="6945" w:type="dxa"/>
            <w:tcBorders>
              <w:top w:val="single" w:sz="4" w:space="0" w:color="auto"/>
              <w:left w:val="single" w:sz="4" w:space="0" w:color="auto"/>
              <w:bottom w:val="single" w:sz="4" w:space="0" w:color="auto"/>
              <w:right w:val="single" w:sz="4" w:space="0" w:color="auto"/>
            </w:tcBorders>
            <w:hideMark/>
          </w:tcPr>
          <w:p w14:paraId="2ABC06AC" w14:textId="77777777" w:rsidR="00B062BD" w:rsidRDefault="00B062BD" w:rsidP="00167085">
            <w:pPr>
              <w:pStyle w:val="ListParagraph"/>
              <w:numPr>
                <w:ilvl w:val="0"/>
                <w:numId w:val="8"/>
              </w:numPr>
              <w:autoSpaceDE/>
              <w:autoSpaceDN/>
              <w:adjustRightInd/>
              <w:jc w:val="left"/>
              <w:rPr>
                <w:rFonts w:asciiTheme="minorHAnsi" w:hAnsiTheme="minorHAnsi" w:cstheme="minorHAnsi"/>
                <w:sz w:val="18"/>
                <w:szCs w:val="18"/>
                <w:lang w:eastAsia="en-AU"/>
              </w:rPr>
            </w:pPr>
            <w:r>
              <w:rPr>
                <w:rFonts w:asciiTheme="minorHAnsi" w:hAnsiTheme="minorHAnsi" w:cstheme="minorHAnsi"/>
                <w:sz w:val="18"/>
                <w:szCs w:val="18"/>
                <w:lang w:eastAsia="en-AU"/>
              </w:rPr>
              <w:t>Develop and table detailed business cases within the agreed timeframe for each potential project requested by the group. Business case to identify:</w:t>
            </w:r>
          </w:p>
          <w:p w14:paraId="0A58AD5C" w14:textId="77777777" w:rsidR="00B062BD" w:rsidRDefault="00B062BD" w:rsidP="00167085">
            <w:pPr>
              <w:pStyle w:val="ListParagraph"/>
              <w:numPr>
                <w:ilvl w:val="1"/>
                <w:numId w:val="8"/>
              </w:numPr>
              <w:autoSpaceDE/>
              <w:autoSpaceDN/>
              <w:adjustRightInd/>
              <w:ind w:left="714" w:hanging="284"/>
              <w:jc w:val="left"/>
              <w:rPr>
                <w:rFonts w:asciiTheme="minorHAnsi" w:hAnsiTheme="minorHAnsi" w:cstheme="minorHAnsi"/>
                <w:sz w:val="18"/>
                <w:szCs w:val="18"/>
                <w:lang w:eastAsia="en-AU"/>
              </w:rPr>
            </w:pPr>
            <w:r>
              <w:rPr>
                <w:rFonts w:asciiTheme="minorHAnsi" w:hAnsiTheme="minorHAnsi" w:cstheme="minorHAnsi"/>
                <w:sz w:val="18"/>
                <w:szCs w:val="18"/>
                <w:lang w:eastAsia="en-AU"/>
              </w:rPr>
              <w:t>Project need</w:t>
            </w:r>
          </w:p>
          <w:p w14:paraId="06FF50BB" w14:textId="77777777" w:rsidR="00B062BD" w:rsidRDefault="00B062BD" w:rsidP="00167085">
            <w:pPr>
              <w:pStyle w:val="ListParagraph"/>
              <w:numPr>
                <w:ilvl w:val="1"/>
                <w:numId w:val="8"/>
              </w:numPr>
              <w:autoSpaceDE/>
              <w:autoSpaceDN/>
              <w:adjustRightInd/>
              <w:ind w:left="714" w:hanging="284"/>
              <w:jc w:val="left"/>
              <w:rPr>
                <w:rFonts w:asciiTheme="minorHAnsi" w:hAnsiTheme="minorHAnsi" w:cstheme="minorHAnsi"/>
                <w:sz w:val="18"/>
                <w:szCs w:val="18"/>
                <w:lang w:eastAsia="en-AU"/>
              </w:rPr>
            </w:pPr>
            <w:r>
              <w:rPr>
                <w:rFonts w:asciiTheme="minorHAnsi" w:hAnsiTheme="minorHAnsi" w:cstheme="minorHAnsi"/>
                <w:sz w:val="18"/>
                <w:szCs w:val="18"/>
                <w:lang w:eastAsia="en-AU"/>
              </w:rPr>
              <w:t>Project benefits (to customer service &amp; financial savings)</w:t>
            </w:r>
          </w:p>
          <w:p w14:paraId="0BC8D327" w14:textId="77777777" w:rsidR="00B062BD" w:rsidRDefault="00B062BD" w:rsidP="00167085">
            <w:pPr>
              <w:pStyle w:val="ListParagraph"/>
              <w:numPr>
                <w:ilvl w:val="1"/>
                <w:numId w:val="8"/>
              </w:numPr>
              <w:autoSpaceDE/>
              <w:autoSpaceDN/>
              <w:adjustRightInd/>
              <w:ind w:left="714" w:hanging="284"/>
              <w:jc w:val="left"/>
              <w:rPr>
                <w:rFonts w:asciiTheme="minorHAnsi" w:hAnsiTheme="minorHAnsi" w:cstheme="minorHAnsi"/>
                <w:sz w:val="18"/>
                <w:szCs w:val="18"/>
                <w:lang w:eastAsia="en-AU"/>
              </w:rPr>
            </w:pPr>
            <w:r>
              <w:rPr>
                <w:rFonts w:asciiTheme="minorHAnsi" w:hAnsiTheme="minorHAnsi" w:cstheme="minorHAnsi"/>
                <w:sz w:val="18"/>
                <w:szCs w:val="18"/>
                <w:lang w:eastAsia="en-AU"/>
              </w:rPr>
              <w:t>Estimated costs</w:t>
            </w:r>
          </w:p>
          <w:p w14:paraId="32594201" w14:textId="77777777" w:rsidR="00B062BD" w:rsidRDefault="00B062BD" w:rsidP="00167085">
            <w:pPr>
              <w:pStyle w:val="ListParagraph"/>
              <w:numPr>
                <w:ilvl w:val="1"/>
                <w:numId w:val="8"/>
              </w:numPr>
              <w:autoSpaceDE/>
              <w:autoSpaceDN/>
              <w:adjustRightInd/>
              <w:ind w:left="714" w:hanging="284"/>
              <w:jc w:val="left"/>
              <w:rPr>
                <w:rFonts w:asciiTheme="minorHAnsi" w:hAnsiTheme="minorHAnsi" w:cstheme="minorHAnsi"/>
                <w:sz w:val="18"/>
                <w:szCs w:val="18"/>
                <w:lang w:eastAsia="en-AU"/>
              </w:rPr>
            </w:pPr>
            <w:r>
              <w:rPr>
                <w:rFonts w:asciiTheme="minorHAnsi" w:hAnsiTheme="minorHAnsi" w:cstheme="minorHAnsi"/>
                <w:sz w:val="18"/>
                <w:szCs w:val="18"/>
                <w:lang w:eastAsia="en-AU"/>
              </w:rPr>
              <w:t>Proposed split between members of costs</w:t>
            </w:r>
          </w:p>
          <w:p w14:paraId="2545FB1A" w14:textId="77777777" w:rsidR="00B062BD" w:rsidRDefault="00B062BD" w:rsidP="00167085">
            <w:pPr>
              <w:pStyle w:val="ListParagraph"/>
              <w:numPr>
                <w:ilvl w:val="1"/>
                <w:numId w:val="8"/>
              </w:numPr>
              <w:autoSpaceDE/>
              <w:autoSpaceDN/>
              <w:adjustRightInd/>
              <w:ind w:left="714" w:hanging="284"/>
              <w:jc w:val="left"/>
              <w:rPr>
                <w:rFonts w:asciiTheme="minorHAnsi" w:hAnsiTheme="minorHAnsi" w:cstheme="minorHAnsi"/>
                <w:sz w:val="18"/>
                <w:szCs w:val="18"/>
                <w:lang w:eastAsia="en-AU"/>
              </w:rPr>
            </w:pPr>
            <w:r>
              <w:rPr>
                <w:rFonts w:asciiTheme="minorHAnsi" w:hAnsiTheme="minorHAnsi" w:cstheme="minorHAnsi"/>
                <w:sz w:val="18"/>
                <w:szCs w:val="18"/>
                <w:lang w:eastAsia="en-AU"/>
              </w:rPr>
              <w:t>Proposed milestones &amp; basic project plan where required</w:t>
            </w:r>
          </w:p>
          <w:p w14:paraId="08BEED04" w14:textId="77777777" w:rsidR="00B062BD" w:rsidRDefault="00B062BD" w:rsidP="00167085">
            <w:pPr>
              <w:pStyle w:val="ListParagraph"/>
              <w:numPr>
                <w:ilvl w:val="0"/>
                <w:numId w:val="8"/>
              </w:numPr>
              <w:autoSpaceDE/>
              <w:autoSpaceDN/>
              <w:adjustRightInd/>
              <w:jc w:val="left"/>
              <w:rPr>
                <w:rFonts w:asciiTheme="minorHAnsi" w:hAnsiTheme="minorHAnsi" w:cstheme="minorHAnsi"/>
                <w:sz w:val="18"/>
                <w:szCs w:val="18"/>
                <w:lang w:eastAsia="en-AU"/>
              </w:rPr>
            </w:pPr>
            <w:r>
              <w:rPr>
                <w:rFonts w:asciiTheme="minorHAnsi" w:hAnsiTheme="minorHAnsi" w:cstheme="minorHAnsi"/>
                <w:sz w:val="18"/>
                <w:szCs w:val="18"/>
                <w:lang w:eastAsia="en-AU"/>
              </w:rPr>
              <w:lastRenderedPageBreak/>
              <w:t>When directed, apply for funding within the agreed timeframe to support planned and future strategic actions of the alliance. Funding applications to be developed iteratively with assistance of the committee.</w:t>
            </w:r>
          </w:p>
          <w:p w14:paraId="1F975A64" w14:textId="77777777" w:rsidR="00B062BD" w:rsidRDefault="00B062BD" w:rsidP="00167085">
            <w:pPr>
              <w:pStyle w:val="ListParagraph"/>
              <w:numPr>
                <w:ilvl w:val="0"/>
                <w:numId w:val="8"/>
              </w:numPr>
              <w:autoSpaceDE/>
              <w:autoSpaceDN/>
              <w:adjustRightInd/>
              <w:jc w:val="left"/>
              <w:rPr>
                <w:rFonts w:asciiTheme="minorHAnsi" w:hAnsiTheme="minorHAnsi" w:cstheme="minorHAnsi"/>
                <w:sz w:val="18"/>
                <w:szCs w:val="18"/>
                <w:lang w:eastAsia="en-AU"/>
              </w:rPr>
            </w:pPr>
            <w:r>
              <w:rPr>
                <w:rFonts w:asciiTheme="minorHAnsi" w:hAnsiTheme="minorHAnsi" w:cstheme="minorHAnsi"/>
                <w:sz w:val="18"/>
                <w:szCs w:val="18"/>
                <w:lang w:eastAsia="en-AU"/>
              </w:rPr>
              <w:t>Contract Administration - projects funded by the group are managed in a timely fashion and within proposed budgets</w:t>
            </w:r>
          </w:p>
        </w:tc>
        <w:tc>
          <w:tcPr>
            <w:tcW w:w="945" w:type="dxa"/>
            <w:tcBorders>
              <w:top w:val="single" w:sz="4" w:space="0" w:color="auto"/>
              <w:left w:val="single" w:sz="4" w:space="0" w:color="auto"/>
              <w:bottom w:val="single" w:sz="4" w:space="0" w:color="auto"/>
              <w:right w:val="single" w:sz="4" w:space="0" w:color="auto"/>
            </w:tcBorders>
          </w:tcPr>
          <w:p w14:paraId="0C73810D" w14:textId="114E92F2" w:rsidR="00B062BD" w:rsidRDefault="00B062BD" w:rsidP="00D8140A">
            <w:pPr>
              <w:jc w:val="center"/>
              <w:rPr>
                <w:rFonts w:asciiTheme="majorHAnsi" w:hAnsiTheme="majorHAnsi"/>
                <w:lang w:eastAsia="en-AU"/>
              </w:rPr>
            </w:pPr>
          </w:p>
        </w:tc>
      </w:tr>
      <w:tr w:rsidR="00B062BD" w14:paraId="4B82C259" w14:textId="77777777" w:rsidTr="00A14E27">
        <w:tc>
          <w:tcPr>
            <w:tcW w:w="1560" w:type="dxa"/>
            <w:tcBorders>
              <w:top w:val="single" w:sz="4" w:space="0" w:color="auto"/>
              <w:left w:val="single" w:sz="4" w:space="0" w:color="auto"/>
              <w:bottom w:val="single" w:sz="4" w:space="0" w:color="auto"/>
              <w:right w:val="single" w:sz="4" w:space="0" w:color="auto"/>
            </w:tcBorders>
            <w:hideMark/>
          </w:tcPr>
          <w:p w14:paraId="6B05EA05" w14:textId="77777777" w:rsidR="00B062BD" w:rsidRDefault="00B062BD" w:rsidP="00D8140A">
            <w:pPr>
              <w:rPr>
                <w:rFonts w:asciiTheme="majorHAnsi" w:hAnsiTheme="majorHAnsi"/>
                <w:b/>
                <w:sz w:val="18"/>
                <w:szCs w:val="18"/>
                <w:lang w:eastAsia="en-AU"/>
              </w:rPr>
            </w:pPr>
            <w:r>
              <w:rPr>
                <w:rFonts w:asciiTheme="majorHAnsi" w:hAnsiTheme="majorHAnsi"/>
                <w:b/>
                <w:sz w:val="18"/>
                <w:szCs w:val="18"/>
                <w:lang w:eastAsia="en-AU"/>
              </w:rPr>
              <w:t>Reporting</w:t>
            </w:r>
          </w:p>
        </w:tc>
        <w:tc>
          <w:tcPr>
            <w:tcW w:w="6945" w:type="dxa"/>
            <w:tcBorders>
              <w:top w:val="single" w:sz="4" w:space="0" w:color="auto"/>
              <w:left w:val="single" w:sz="4" w:space="0" w:color="auto"/>
              <w:bottom w:val="single" w:sz="4" w:space="0" w:color="auto"/>
              <w:right w:val="single" w:sz="4" w:space="0" w:color="auto"/>
            </w:tcBorders>
            <w:hideMark/>
          </w:tcPr>
          <w:p w14:paraId="5CEFB92D" w14:textId="77777777" w:rsidR="00B062BD" w:rsidRDefault="00B062BD" w:rsidP="00167085">
            <w:pPr>
              <w:pStyle w:val="ListParagraph"/>
              <w:numPr>
                <w:ilvl w:val="0"/>
                <w:numId w:val="8"/>
              </w:numPr>
              <w:autoSpaceDE/>
              <w:autoSpaceDN/>
              <w:adjustRightInd/>
              <w:jc w:val="left"/>
              <w:rPr>
                <w:rFonts w:asciiTheme="minorHAnsi" w:hAnsiTheme="minorHAnsi" w:cstheme="minorHAnsi"/>
                <w:sz w:val="18"/>
                <w:szCs w:val="18"/>
                <w:lang w:eastAsia="en-AU"/>
              </w:rPr>
            </w:pPr>
            <w:r>
              <w:rPr>
                <w:rFonts w:asciiTheme="minorHAnsi" w:hAnsiTheme="minorHAnsi" w:cstheme="minorHAnsi"/>
                <w:sz w:val="18"/>
                <w:szCs w:val="18"/>
                <w:lang w:eastAsia="en-AU"/>
              </w:rPr>
              <w:t>Produce Coordinator’s report for quarterly meetings</w:t>
            </w:r>
          </w:p>
          <w:p w14:paraId="739FDAD2" w14:textId="77777777" w:rsidR="00B062BD" w:rsidRDefault="00B062BD" w:rsidP="00167085">
            <w:pPr>
              <w:pStyle w:val="ListParagraph"/>
              <w:numPr>
                <w:ilvl w:val="0"/>
                <w:numId w:val="8"/>
              </w:numPr>
              <w:autoSpaceDE/>
              <w:autoSpaceDN/>
              <w:adjustRightInd/>
              <w:jc w:val="left"/>
              <w:rPr>
                <w:rFonts w:asciiTheme="minorHAnsi" w:hAnsiTheme="minorHAnsi" w:cstheme="minorHAnsi"/>
                <w:sz w:val="18"/>
                <w:szCs w:val="18"/>
                <w:lang w:eastAsia="en-AU"/>
              </w:rPr>
            </w:pPr>
            <w:r>
              <w:rPr>
                <w:rFonts w:asciiTheme="minorHAnsi" w:hAnsiTheme="minorHAnsi" w:cstheme="minorHAnsi"/>
                <w:sz w:val="18"/>
                <w:szCs w:val="18"/>
                <w:lang w:eastAsia="en-AU"/>
              </w:rPr>
              <w:t>Report on outcomes of each joint project detailing full costs and the estimated financial savings. The report includes a technical summary and information for broader communication focussing on outcomes and benefits. Report distributed for review within two months of practical completion.</w:t>
            </w:r>
          </w:p>
          <w:p w14:paraId="569AA492" w14:textId="77777777" w:rsidR="00B062BD" w:rsidRDefault="00B062BD" w:rsidP="00167085">
            <w:pPr>
              <w:pStyle w:val="ListParagraph"/>
              <w:numPr>
                <w:ilvl w:val="0"/>
                <w:numId w:val="8"/>
              </w:numPr>
              <w:autoSpaceDE/>
              <w:autoSpaceDN/>
              <w:adjustRightInd/>
              <w:jc w:val="left"/>
              <w:rPr>
                <w:rFonts w:asciiTheme="minorHAnsi" w:hAnsiTheme="minorHAnsi" w:cstheme="minorHAnsi"/>
                <w:sz w:val="18"/>
                <w:szCs w:val="18"/>
                <w:lang w:eastAsia="en-AU"/>
              </w:rPr>
            </w:pPr>
            <w:r>
              <w:rPr>
                <w:rFonts w:asciiTheme="minorHAnsi" w:hAnsiTheme="minorHAnsi" w:cstheme="minorHAnsi"/>
                <w:sz w:val="18"/>
                <w:szCs w:val="18"/>
                <w:lang w:eastAsia="en-AU"/>
              </w:rPr>
              <w:t xml:space="preserve">Summarise the financial situation concurrently with the Regional Coordinators Report. </w:t>
            </w:r>
          </w:p>
          <w:p w14:paraId="05A85FAA" w14:textId="77777777" w:rsidR="00B062BD" w:rsidRDefault="00B062BD" w:rsidP="00167085">
            <w:pPr>
              <w:pStyle w:val="ListParagraph"/>
              <w:numPr>
                <w:ilvl w:val="0"/>
                <w:numId w:val="8"/>
              </w:numPr>
              <w:autoSpaceDE/>
              <w:autoSpaceDN/>
              <w:adjustRightInd/>
              <w:jc w:val="left"/>
              <w:rPr>
                <w:rFonts w:asciiTheme="minorHAnsi" w:hAnsiTheme="minorHAnsi" w:cstheme="minorHAnsi"/>
                <w:sz w:val="18"/>
                <w:szCs w:val="18"/>
                <w:lang w:eastAsia="en-AU"/>
              </w:rPr>
            </w:pPr>
            <w:r>
              <w:rPr>
                <w:rFonts w:asciiTheme="minorHAnsi" w:hAnsiTheme="minorHAnsi" w:cstheme="minorHAnsi"/>
                <w:sz w:val="18"/>
                <w:szCs w:val="18"/>
                <w:lang w:eastAsia="en-AU"/>
              </w:rPr>
              <w:t>Update regional profile as needed and submit at least quarterly.</w:t>
            </w:r>
          </w:p>
          <w:p w14:paraId="276AC271" w14:textId="77777777" w:rsidR="00B062BD" w:rsidRDefault="00B062BD" w:rsidP="00167085">
            <w:pPr>
              <w:pStyle w:val="ListParagraph"/>
              <w:numPr>
                <w:ilvl w:val="0"/>
                <w:numId w:val="8"/>
              </w:numPr>
              <w:autoSpaceDE/>
              <w:autoSpaceDN/>
              <w:adjustRightInd/>
              <w:jc w:val="left"/>
              <w:rPr>
                <w:rFonts w:asciiTheme="minorHAnsi" w:hAnsiTheme="minorHAnsi" w:cstheme="minorHAnsi"/>
                <w:sz w:val="18"/>
                <w:szCs w:val="18"/>
                <w:lang w:eastAsia="en-AU"/>
              </w:rPr>
            </w:pPr>
            <w:r>
              <w:rPr>
                <w:rFonts w:asciiTheme="minorHAnsi" w:hAnsiTheme="minorHAnsi" w:cstheme="minorHAnsi"/>
                <w:sz w:val="18"/>
                <w:szCs w:val="18"/>
                <w:lang w:eastAsia="en-AU"/>
              </w:rPr>
              <w:t xml:space="preserve">Prepare and submit by May each year to LGAQ an Annual Report including acquittal that summarises: </w:t>
            </w:r>
          </w:p>
          <w:p w14:paraId="45B2400B" w14:textId="77777777" w:rsidR="00B062BD" w:rsidRDefault="00B062BD" w:rsidP="00167085">
            <w:pPr>
              <w:pStyle w:val="ListParagraph"/>
              <w:numPr>
                <w:ilvl w:val="1"/>
                <w:numId w:val="8"/>
              </w:numPr>
              <w:autoSpaceDE/>
              <w:autoSpaceDN/>
              <w:adjustRightInd/>
              <w:ind w:left="714" w:hanging="284"/>
              <w:jc w:val="left"/>
              <w:rPr>
                <w:rFonts w:asciiTheme="minorHAnsi" w:hAnsiTheme="minorHAnsi" w:cstheme="minorHAnsi"/>
                <w:sz w:val="18"/>
                <w:szCs w:val="18"/>
                <w:lang w:eastAsia="en-AU"/>
              </w:rPr>
            </w:pPr>
            <w:r>
              <w:rPr>
                <w:rFonts w:asciiTheme="minorHAnsi" w:hAnsiTheme="minorHAnsi" w:cstheme="minorHAnsi"/>
                <w:sz w:val="18"/>
                <w:szCs w:val="18"/>
                <w:lang w:eastAsia="en-AU"/>
              </w:rPr>
              <w:t>activities from throughout the year including costs and actual and projected savings.</w:t>
            </w:r>
          </w:p>
          <w:p w14:paraId="624FBB6A" w14:textId="77777777" w:rsidR="00B062BD" w:rsidRDefault="00B062BD" w:rsidP="00167085">
            <w:pPr>
              <w:pStyle w:val="ListParagraph"/>
              <w:numPr>
                <w:ilvl w:val="1"/>
                <w:numId w:val="8"/>
              </w:numPr>
              <w:autoSpaceDE/>
              <w:autoSpaceDN/>
              <w:adjustRightInd/>
              <w:ind w:left="714" w:hanging="284"/>
              <w:jc w:val="left"/>
              <w:rPr>
                <w:rFonts w:cs="Times New Roman"/>
                <w:lang w:eastAsia="en-AU"/>
              </w:rPr>
            </w:pPr>
            <w:r>
              <w:rPr>
                <w:rFonts w:asciiTheme="minorHAnsi" w:hAnsiTheme="minorHAnsi" w:cstheme="minorHAnsi"/>
                <w:sz w:val="18"/>
                <w:szCs w:val="18"/>
                <w:lang w:eastAsia="en-AU"/>
              </w:rPr>
              <w:t>expected benefits and potential savings during the previous year</w:t>
            </w:r>
          </w:p>
        </w:tc>
        <w:tc>
          <w:tcPr>
            <w:tcW w:w="945" w:type="dxa"/>
            <w:tcBorders>
              <w:top w:val="single" w:sz="4" w:space="0" w:color="auto"/>
              <w:left w:val="single" w:sz="4" w:space="0" w:color="auto"/>
              <w:bottom w:val="single" w:sz="4" w:space="0" w:color="auto"/>
              <w:right w:val="single" w:sz="4" w:space="0" w:color="auto"/>
            </w:tcBorders>
          </w:tcPr>
          <w:p w14:paraId="27D5AE0C" w14:textId="0E680ECE" w:rsidR="00B062BD" w:rsidRDefault="00B062BD" w:rsidP="00D8140A">
            <w:pPr>
              <w:jc w:val="center"/>
              <w:rPr>
                <w:rFonts w:asciiTheme="majorHAnsi" w:hAnsiTheme="majorHAnsi"/>
                <w:lang w:eastAsia="en-AU"/>
              </w:rPr>
            </w:pPr>
          </w:p>
        </w:tc>
      </w:tr>
      <w:tr w:rsidR="00B062BD" w14:paraId="4149F865" w14:textId="77777777" w:rsidTr="00A14E27">
        <w:tc>
          <w:tcPr>
            <w:tcW w:w="1560" w:type="dxa"/>
            <w:tcBorders>
              <w:top w:val="single" w:sz="4" w:space="0" w:color="auto"/>
              <w:left w:val="single" w:sz="4" w:space="0" w:color="auto"/>
              <w:bottom w:val="single" w:sz="4" w:space="0" w:color="auto"/>
              <w:right w:val="single" w:sz="4" w:space="0" w:color="auto"/>
            </w:tcBorders>
            <w:hideMark/>
          </w:tcPr>
          <w:p w14:paraId="7266AED0" w14:textId="77777777" w:rsidR="00B062BD" w:rsidRDefault="00B062BD" w:rsidP="00D8140A">
            <w:pPr>
              <w:rPr>
                <w:rFonts w:asciiTheme="majorHAnsi" w:hAnsiTheme="majorHAnsi"/>
                <w:b/>
                <w:sz w:val="18"/>
                <w:szCs w:val="18"/>
                <w:lang w:eastAsia="en-AU"/>
              </w:rPr>
            </w:pPr>
            <w:r>
              <w:rPr>
                <w:rFonts w:asciiTheme="majorHAnsi" w:hAnsiTheme="majorHAnsi"/>
                <w:b/>
                <w:sz w:val="18"/>
                <w:szCs w:val="18"/>
                <w:lang w:eastAsia="en-AU"/>
              </w:rPr>
              <w:t>Strategic Support/</w:t>
            </w:r>
          </w:p>
          <w:p w14:paraId="684D63A3" w14:textId="77777777" w:rsidR="00B062BD" w:rsidRDefault="00B062BD" w:rsidP="00D8140A">
            <w:pPr>
              <w:rPr>
                <w:rFonts w:asciiTheme="majorHAnsi" w:hAnsiTheme="majorHAnsi"/>
                <w:b/>
                <w:sz w:val="18"/>
                <w:szCs w:val="18"/>
                <w:lang w:eastAsia="en-AU"/>
              </w:rPr>
            </w:pPr>
            <w:r>
              <w:rPr>
                <w:rFonts w:asciiTheme="majorHAnsi" w:hAnsiTheme="majorHAnsi"/>
                <w:b/>
                <w:sz w:val="18"/>
                <w:szCs w:val="18"/>
                <w:lang w:eastAsia="en-AU"/>
              </w:rPr>
              <w:t>Facilitation/</w:t>
            </w:r>
          </w:p>
          <w:p w14:paraId="7BF44AA3" w14:textId="77777777" w:rsidR="00B062BD" w:rsidRDefault="00B062BD" w:rsidP="00D8140A">
            <w:pPr>
              <w:rPr>
                <w:rFonts w:asciiTheme="majorHAnsi" w:hAnsiTheme="majorHAnsi"/>
                <w:b/>
                <w:sz w:val="18"/>
                <w:szCs w:val="18"/>
                <w:lang w:eastAsia="en-AU"/>
              </w:rPr>
            </w:pPr>
            <w:r>
              <w:rPr>
                <w:rFonts w:asciiTheme="majorHAnsi" w:hAnsiTheme="majorHAnsi"/>
                <w:b/>
                <w:sz w:val="18"/>
                <w:szCs w:val="18"/>
                <w:lang w:eastAsia="en-AU"/>
              </w:rPr>
              <w:t>Direction</w:t>
            </w:r>
          </w:p>
        </w:tc>
        <w:tc>
          <w:tcPr>
            <w:tcW w:w="6945" w:type="dxa"/>
            <w:tcBorders>
              <w:top w:val="single" w:sz="4" w:space="0" w:color="auto"/>
              <w:left w:val="single" w:sz="4" w:space="0" w:color="auto"/>
              <w:bottom w:val="single" w:sz="4" w:space="0" w:color="auto"/>
              <w:right w:val="single" w:sz="4" w:space="0" w:color="auto"/>
            </w:tcBorders>
            <w:hideMark/>
          </w:tcPr>
          <w:p w14:paraId="65E05B07" w14:textId="77777777" w:rsidR="00B062BD" w:rsidRDefault="00B062BD" w:rsidP="00167085">
            <w:pPr>
              <w:pStyle w:val="ListParagraph"/>
              <w:numPr>
                <w:ilvl w:val="0"/>
                <w:numId w:val="8"/>
              </w:numPr>
              <w:autoSpaceDE/>
              <w:autoSpaceDN/>
              <w:adjustRightInd/>
              <w:jc w:val="left"/>
              <w:rPr>
                <w:rFonts w:asciiTheme="minorHAnsi" w:hAnsiTheme="minorHAnsi" w:cstheme="minorHAnsi"/>
                <w:sz w:val="18"/>
                <w:szCs w:val="18"/>
                <w:lang w:eastAsia="en-AU"/>
              </w:rPr>
            </w:pPr>
            <w:r>
              <w:rPr>
                <w:rFonts w:asciiTheme="minorHAnsi" w:hAnsiTheme="minorHAnsi" w:cstheme="minorHAnsi"/>
                <w:sz w:val="18"/>
                <w:szCs w:val="18"/>
                <w:lang w:eastAsia="en-AU"/>
              </w:rPr>
              <w:t>Obtain group’s approval and submit Annual Work Plan to LGAQ by May each year.</w:t>
            </w:r>
          </w:p>
          <w:p w14:paraId="6B1119A5" w14:textId="77777777" w:rsidR="00B062BD" w:rsidRDefault="00B062BD" w:rsidP="00167085">
            <w:pPr>
              <w:pStyle w:val="ListParagraph"/>
              <w:numPr>
                <w:ilvl w:val="0"/>
                <w:numId w:val="8"/>
              </w:numPr>
              <w:autoSpaceDE/>
              <w:autoSpaceDN/>
              <w:adjustRightInd/>
              <w:jc w:val="left"/>
              <w:rPr>
                <w:rFonts w:asciiTheme="minorHAnsi" w:hAnsiTheme="minorHAnsi" w:cstheme="minorHAnsi"/>
                <w:sz w:val="18"/>
                <w:szCs w:val="18"/>
                <w:lang w:eastAsia="en-AU"/>
              </w:rPr>
            </w:pPr>
            <w:r>
              <w:rPr>
                <w:rFonts w:asciiTheme="minorHAnsi" w:hAnsiTheme="minorHAnsi" w:cstheme="minorHAnsi"/>
                <w:sz w:val="18"/>
                <w:szCs w:val="18"/>
                <w:lang w:eastAsia="en-AU"/>
              </w:rPr>
              <w:t>Facilitate &amp; support the groups strategic direction</w:t>
            </w:r>
          </w:p>
          <w:p w14:paraId="0A11C3AF" w14:textId="77777777" w:rsidR="00B062BD" w:rsidRDefault="00B062BD" w:rsidP="00167085">
            <w:pPr>
              <w:pStyle w:val="ListParagraph"/>
              <w:numPr>
                <w:ilvl w:val="0"/>
                <w:numId w:val="8"/>
              </w:numPr>
              <w:autoSpaceDE/>
              <w:autoSpaceDN/>
              <w:adjustRightInd/>
              <w:jc w:val="left"/>
              <w:rPr>
                <w:rFonts w:asciiTheme="minorHAnsi" w:hAnsiTheme="minorHAnsi" w:cstheme="minorHAnsi"/>
                <w:sz w:val="20"/>
                <w:szCs w:val="20"/>
                <w:lang w:eastAsia="en-AU"/>
              </w:rPr>
            </w:pPr>
            <w:r>
              <w:rPr>
                <w:rFonts w:asciiTheme="minorHAnsi" w:hAnsiTheme="minorHAnsi" w:cstheme="minorHAnsi"/>
                <w:sz w:val="18"/>
                <w:szCs w:val="18"/>
                <w:lang w:eastAsia="en-AU"/>
              </w:rPr>
              <w:t>Develop and Implement a Strategic Plan for the region</w:t>
            </w:r>
          </w:p>
        </w:tc>
        <w:tc>
          <w:tcPr>
            <w:tcW w:w="945" w:type="dxa"/>
            <w:tcBorders>
              <w:top w:val="single" w:sz="4" w:space="0" w:color="auto"/>
              <w:left w:val="single" w:sz="4" w:space="0" w:color="auto"/>
              <w:bottom w:val="single" w:sz="4" w:space="0" w:color="auto"/>
              <w:right w:val="single" w:sz="4" w:space="0" w:color="auto"/>
            </w:tcBorders>
          </w:tcPr>
          <w:p w14:paraId="668CC40C" w14:textId="490CB3DA" w:rsidR="00B062BD" w:rsidRDefault="00B062BD" w:rsidP="00D8140A">
            <w:pPr>
              <w:jc w:val="center"/>
              <w:rPr>
                <w:rFonts w:asciiTheme="majorHAnsi" w:hAnsiTheme="majorHAnsi"/>
                <w:lang w:eastAsia="en-AU"/>
              </w:rPr>
            </w:pPr>
          </w:p>
        </w:tc>
      </w:tr>
    </w:tbl>
    <w:p w14:paraId="519FE51C" w14:textId="4DCB1415" w:rsidR="00B062BD" w:rsidRDefault="00B062BD" w:rsidP="00776966">
      <w:pPr>
        <w:rPr>
          <w:lang w:val="en-US"/>
        </w:rPr>
      </w:pPr>
    </w:p>
    <w:p w14:paraId="02CE37DC" w14:textId="77777777" w:rsidR="00B062BD" w:rsidRDefault="00B062BD" w:rsidP="00776966">
      <w:pPr>
        <w:rPr>
          <w:lang w:val="en-US"/>
        </w:rPr>
      </w:pPr>
    </w:p>
    <w:p w14:paraId="27E55A36" w14:textId="09C7845C" w:rsidR="00392D03" w:rsidRDefault="00392D03" w:rsidP="00B062BD">
      <w:pPr>
        <w:pStyle w:val="Heading2"/>
      </w:pPr>
      <w:r>
        <w:t>Financial Acquittal</w:t>
      </w:r>
    </w:p>
    <w:p w14:paraId="462D6CB4" w14:textId="0DC97126" w:rsidR="00392D03" w:rsidRDefault="00392D03" w:rsidP="00392D03">
      <w:pPr>
        <w:rPr>
          <w:i/>
          <w:iCs/>
          <w:color w:val="548DD4" w:themeColor="text2" w:themeTint="99"/>
        </w:rPr>
      </w:pPr>
      <w:r>
        <w:rPr>
          <w:i/>
          <w:iCs/>
          <w:color w:val="548DD4" w:themeColor="text2" w:themeTint="99"/>
        </w:rPr>
        <w:t>Provide information of all cash and in-kind contributions to the funded projects and activities during the year.</w:t>
      </w:r>
    </w:p>
    <w:p w14:paraId="04066878" w14:textId="04E276C6" w:rsidR="00392D03" w:rsidRDefault="00392D03" w:rsidP="00392D03">
      <w:pPr>
        <w:rPr>
          <w:i/>
          <w:iCs/>
          <w:color w:val="548DD4" w:themeColor="text2" w:themeTint="99"/>
        </w:rPr>
      </w:pPr>
    </w:p>
    <w:p w14:paraId="54E0AC71" w14:textId="77777777" w:rsidR="00392D03" w:rsidRPr="00686CF8" w:rsidRDefault="00392D03" w:rsidP="00392D03">
      <w:pPr>
        <w:rPr>
          <w:b/>
          <w:bCs/>
          <w:lang w:val="en-US"/>
        </w:rPr>
      </w:pPr>
      <w:r w:rsidRPr="00686CF8">
        <w:rPr>
          <w:b/>
          <w:bCs/>
          <w:lang w:val="en-US"/>
        </w:rPr>
        <w:t>Projects</w:t>
      </w:r>
      <w:r>
        <w:rPr>
          <w:b/>
          <w:bCs/>
          <w:lang w:val="en-US"/>
        </w:rPr>
        <w:t>/activities</w:t>
      </w:r>
      <w:r w:rsidRPr="00686CF8">
        <w:rPr>
          <w:b/>
          <w:bCs/>
          <w:lang w:val="en-US"/>
        </w:rPr>
        <w:t xml:space="preserve"> </w:t>
      </w:r>
      <w:r>
        <w:rPr>
          <w:b/>
          <w:bCs/>
          <w:lang w:val="en-US"/>
        </w:rPr>
        <w:t xml:space="preserve">still </w:t>
      </w:r>
      <w:r w:rsidRPr="00686CF8">
        <w:rPr>
          <w:b/>
          <w:bCs/>
          <w:lang w:val="en-US"/>
        </w:rPr>
        <w:t>in progress.</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2495"/>
        <w:gridCol w:w="1843"/>
        <w:gridCol w:w="1276"/>
        <w:gridCol w:w="1275"/>
        <w:gridCol w:w="1276"/>
      </w:tblGrid>
      <w:tr w:rsidR="00392D03" w:rsidRPr="00686CF8" w14:paraId="085D8A6B" w14:textId="77777777" w:rsidTr="00392D03">
        <w:trPr>
          <w:cantSplit/>
          <w:trHeight w:val="773"/>
        </w:trPr>
        <w:tc>
          <w:tcPr>
            <w:tcW w:w="477"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4A445E37" w14:textId="77777777" w:rsidR="00392D03" w:rsidRPr="00686CF8" w:rsidRDefault="00392D03" w:rsidP="00D8140A">
            <w:pPr>
              <w:jc w:val="center"/>
              <w:rPr>
                <w:rFonts w:asciiTheme="minorHAnsi" w:hAnsiTheme="minorHAnsi" w:cstheme="minorHAnsi"/>
                <w:b/>
                <w:color w:val="FFFFFF" w:themeColor="background1"/>
                <w:sz w:val="20"/>
                <w:szCs w:val="20"/>
                <w:lang w:eastAsia="en-AU"/>
              </w:rPr>
            </w:pPr>
            <w:r w:rsidRPr="00686CF8">
              <w:rPr>
                <w:rFonts w:asciiTheme="minorHAnsi" w:hAnsiTheme="minorHAnsi" w:cstheme="minorHAnsi"/>
                <w:b/>
                <w:color w:val="FFFFFF" w:themeColor="background1"/>
                <w:sz w:val="20"/>
                <w:szCs w:val="20"/>
                <w:lang w:eastAsia="en-AU"/>
              </w:rPr>
              <w:t>ID</w:t>
            </w:r>
          </w:p>
        </w:tc>
        <w:tc>
          <w:tcPr>
            <w:tcW w:w="2495"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3BDF44CA" w14:textId="77777777" w:rsidR="00392D03" w:rsidRPr="00686CF8" w:rsidRDefault="00392D03" w:rsidP="00D8140A">
            <w:pPr>
              <w:jc w:val="center"/>
              <w:rPr>
                <w:rFonts w:asciiTheme="minorHAnsi" w:hAnsiTheme="minorHAnsi" w:cstheme="minorHAnsi"/>
                <w:b/>
                <w:color w:val="FFFFFF" w:themeColor="background1"/>
                <w:sz w:val="20"/>
                <w:szCs w:val="20"/>
                <w:lang w:eastAsia="en-AU"/>
              </w:rPr>
            </w:pPr>
            <w:r w:rsidRPr="00686CF8">
              <w:rPr>
                <w:rFonts w:asciiTheme="minorHAnsi" w:hAnsiTheme="minorHAnsi" w:cstheme="minorHAnsi"/>
                <w:b/>
                <w:color w:val="FFFFFF" w:themeColor="background1"/>
                <w:sz w:val="20"/>
                <w:szCs w:val="20"/>
                <w:lang w:eastAsia="en-AU"/>
              </w:rPr>
              <w:t>TITLE</w:t>
            </w:r>
          </w:p>
        </w:tc>
        <w:tc>
          <w:tcPr>
            <w:tcW w:w="1843"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7F5EC6EE" w14:textId="25905320" w:rsidR="00392D03" w:rsidRDefault="00392D03" w:rsidP="00D8140A">
            <w:pPr>
              <w:jc w:val="center"/>
              <w:rPr>
                <w:rFonts w:asciiTheme="minorHAnsi" w:hAnsiTheme="minorHAnsi" w:cstheme="minorHAnsi"/>
                <w:b/>
                <w:color w:val="FFFFFF" w:themeColor="background1"/>
                <w:sz w:val="20"/>
                <w:szCs w:val="20"/>
                <w:lang w:eastAsia="en-AU"/>
              </w:rPr>
            </w:pPr>
            <w:r>
              <w:rPr>
                <w:rFonts w:asciiTheme="minorHAnsi" w:hAnsiTheme="minorHAnsi" w:cstheme="minorHAnsi"/>
                <w:b/>
                <w:color w:val="FFFFFF" w:themeColor="background1"/>
                <w:sz w:val="20"/>
                <w:szCs w:val="20"/>
                <w:lang w:eastAsia="en-AU"/>
              </w:rPr>
              <w:t>Council/ Bid Pool/ Other</w:t>
            </w:r>
          </w:p>
        </w:tc>
        <w:tc>
          <w:tcPr>
            <w:tcW w:w="127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68A4A3B5" w14:textId="08BB20F3" w:rsidR="00392D03" w:rsidRPr="00686CF8" w:rsidRDefault="00392D03" w:rsidP="00D8140A">
            <w:pPr>
              <w:jc w:val="center"/>
              <w:rPr>
                <w:rFonts w:asciiTheme="minorHAnsi" w:hAnsiTheme="minorHAnsi" w:cstheme="minorHAnsi"/>
                <w:b/>
                <w:color w:val="FFFFFF" w:themeColor="background1"/>
                <w:sz w:val="20"/>
                <w:szCs w:val="20"/>
                <w:lang w:eastAsia="en-AU"/>
              </w:rPr>
            </w:pPr>
            <w:r w:rsidRPr="00686CF8">
              <w:rPr>
                <w:rFonts w:asciiTheme="minorHAnsi" w:hAnsiTheme="minorHAnsi" w:cstheme="minorHAnsi"/>
                <w:b/>
                <w:color w:val="FFFFFF" w:themeColor="background1"/>
                <w:sz w:val="20"/>
                <w:szCs w:val="20"/>
                <w:lang w:eastAsia="en-AU"/>
              </w:rPr>
              <w:t>C</w:t>
            </w:r>
            <w:r>
              <w:rPr>
                <w:rFonts w:asciiTheme="minorHAnsi" w:hAnsiTheme="minorHAnsi" w:cstheme="minorHAnsi"/>
                <w:b/>
                <w:color w:val="FFFFFF" w:themeColor="background1"/>
                <w:sz w:val="20"/>
                <w:szCs w:val="20"/>
                <w:lang w:eastAsia="en-AU"/>
              </w:rPr>
              <w:t>ash contribution</w:t>
            </w:r>
          </w:p>
        </w:tc>
        <w:tc>
          <w:tcPr>
            <w:tcW w:w="1275"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0F294248" w14:textId="59DCC92D" w:rsidR="00392D03" w:rsidRPr="00686CF8" w:rsidRDefault="00392D03" w:rsidP="00D8140A">
            <w:pPr>
              <w:jc w:val="center"/>
              <w:rPr>
                <w:rFonts w:asciiTheme="minorHAnsi" w:hAnsiTheme="minorHAnsi" w:cstheme="minorHAnsi"/>
                <w:b/>
                <w:color w:val="FFFFFF" w:themeColor="background1"/>
                <w:sz w:val="20"/>
                <w:szCs w:val="20"/>
                <w:lang w:eastAsia="en-AU"/>
              </w:rPr>
            </w:pPr>
            <w:r>
              <w:rPr>
                <w:rFonts w:asciiTheme="minorHAnsi" w:hAnsiTheme="minorHAnsi" w:cstheme="minorHAnsi"/>
                <w:b/>
                <w:color w:val="FFFFFF" w:themeColor="background1"/>
                <w:sz w:val="20"/>
                <w:szCs w:val="20"/>
                <w:lang w:eastAsia="en-AU"/>
              </w:rPr>
              <w:t>In-kind contribution</w:t>
            </w:r>
          </w:p>
        </w:tc>
        <w:tc>
          <w:tcPr>
            <w:tcW w:w="127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3CE06A5F" w14:textId="5CFFA4D2" w:rsidR="00392D03" w:rsidRPr="00686CF8" w:rsidRDefault="00392D03" w:rsidP="00D8140A">
            <w:pPr>
              <w:jc w:val="center"/>
              <w:rPr>
                <w:rFonts w:asciiTheme="minorHAnsi" w:hAnsiTheme="minorHAnsi" w:cstheme="minorHAnsi"/>
                <w:b/>
                <w:color w:val="FFFFFF" w:themeColor="background1"/>
                <w:sz w:val="20"/>
                <w:szCs w:val="20"/>
                <w:lang w:eastAsia="en-AU"/>
              </w:rPr>
            </w:pPr>
            <w:r w:rsidRPr="00686CF8">
              <w:rPr>
                <w:rFonts w:asciiTheme="minorHAnsi" w:hAnsiTheme="minorHAnsi" w:cstheme="minorHAnsi"/>
                <w:b/>
                <w:color w:val="FFFFFF" w:themeColor="background1"/>
                <w:sz w:val="20"/>
                <w:szCs w:val="20"/>
                <w:lang w:eastAsia="en-AU"/>
              </w:rPr>
              <w:t>% Co</w:t>
            </w:r>
            <w:r>
              <w:rPr>
                <w:rFonts w:asciiTheme="minorHAnsi" w:hAnsiTheme="minorHAnsi" w:cstheme="minorHAnsi"/>
                <w:b/>
                <w:color w:val="FFFFFF" w:themeColor="background1"/>
                <w:sz w:val="20"/>
                <w:szCs w:val="20"/>
                <w:lang w:eastAsia="en-AU"/>
              </w:rPr>
              <w:t>ntribution</w:t>
            </w:r>
          </w:p>
        </w:tc>
      </w:tr>
      <w:tr w:rsidR="00B361DF" w:rsidRPr="00686CF8" w14:paraId="77DB5BFF" w14:textId="77777777" w:rsidTr="00D8140A">
        <w:trPr>
          <w:trHeight w:val="295"/>
        </w:trPr>
        <w:tc>
          <w:tcPr>
            <w:tcW w:w="4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A2C57BC" w14:textId="6CC9660E" w:rsidR="00B361DF" w:rsidRPr="00686CF8" w:rsidRDefault="00B361DF" w:rsidP="00B361DF">
            <w:pPr>
              <w:rPr>
                <w:rFonts w:asciiTheme="minorHAnsi" w:hAnsiTheme="minorHAnsi" w:cstheme="minorHAnsi"/>
                <w:sz w:val="16"/>
                <w:szCs w:val="16"/>
                <w:lang w:eastAsia="en-AU"/>
              </w:rPr>
            </w:pPr>
            <w:r>
              <w:rPr>
                <w:i/>
                <w:iCs/>
                <w:color w:val="548DD4" w:themeColor="text2" w:themeTint="99"/>
              </w:rPr>
              <w:t>X</w:t>
            </w:r>
          </w:p>
        </w:tc>
        <w:tc>
          <w:tcPr>
            <w:tcW w:w="24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22E8D95" w14:textId="7472956B" w:rsidR="00B361DF" w:rsidRPr="00686CF8" w:rsidRDefault="00B361DF" w:rsidP="00B361DF">
            <w:pPr>
              <w:rPr>
                <w:rFonts w:asciiTheme="minorHAnsi" w:hAnsiTheme="minorHAnsi" w:cstheme="minorHAnsi"/>
                <w:sz w:val="16"/>
                <w:szCs w:val="16"/>
                <w:lang w:eastAsia="en-AU"/>
              </w:rPr>
            </w:pPr>
            <w:r>
              <w:rPr>
                <w:i/>
                <w:iCs/>
                <w:color w:val="548DD4" w:themeColor="text2" w:themeTint="99"/>
              </w:rPr>
              <w:t>Project X</w:t>
            </w:r>
          </w:p>
        </w:tc>
        <w:tc>
          <w:tcPr>
            <w:tcW w:w="184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EFA4F24" w14:textId="755C04A9" w:rsidR="00B361DF" w:rsidRPr="00686CF8" w:rsidRDefault="00B361DF" w:rsidP="00B361DF">
            <w:pPr>
              <w:rPr>
                <w:rFonts w:asciiTheme="minorHAnsi" w:hAnsiTheme="minorHAnsi" w:cstheme="minorHAnsi"/>
                <w:sz w:val="16"/>
                <w:szCs w:val="16"/>
                <w:lang w:eastAsia="en-AU"/>
              </w:rPr>
            </w:pPr>
            <w:r>
              <w:rPr>
                <w:i/>
                <w:iCs/>
                <w:color w:val="548DD4" w:themeColor="text2" w:themeTint="99"/>
              </w:rPr>
              <w:t>Council 1</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3BAF2E4" w14:textId="56FC1F03" w:rsidR="00B361DF" w:rsidRPr="00686CF8" w:rsidRDefault="00B361DF" w:rsidP="00B361DF">
            <w:pPr>
              <w:rPr>
                <w:rFonts w:asciiTheme="minorHAnsi" w:hAnsiTheme="minorHAnsi" w:cstheme="minorHAnsi"/>
                <w:sz w:val="16"/>
                <w:szCs w:val="16"/>
                <w:lang w:eastAsia="en-AU"/>
              </w:rPr>
            </w:pPr>
            <w:r>
              <w:rPr>
                <w:i/>
                <w:iCs/>
                <w:color w:val="548DD4" w:themeColor="text2" w:themeTint="99"/>
              </w:rPr>
              <w:t>….</w:t>
            </w:r>
          </w:p>
        </w:tc>
        <w:tc>
          <w:tcPr>
            <w:tcW w:w="127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6050B5D" w14:textId="15798A43" w:rsidR="00B361DF" w:rsidRPr="00686CF8" w:rsidRDefault="00B361DF" w:rsidP="00B361DF">
            <w:pPr>
              <w:rPr>
                <w:rFonts w:asciiTheme="minorHAnsi" w:hAnsiTheme="minorHAnsi" w:cstheme="minorHAnsi"/>
                <w:sz w:val="16"/>
                <w:szCs w:val="16"/>
                <w:lang w:eastAsia="en-AU"/>
              </w:rPr>
            </w:pPr>
            <w:r>
              <w:rPr>
                <w:i/>
                <w:iCs/>
                <w:color w:val="548DD4" w:themeColor="text2" w:themeTint="99"/>
              </w:rPr>
              <w:t>….</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A91D669" w14:textId="65515E16" w:rsidR="00B361DF" w:rsidRPr="00686CF8" w:rsidRDefault="00B361DF" w:rsidP="00B361DF">
            <w:pPr>
              <w:jc w:val="center"/>
              <w:rPr>
                <w:rFonts w:asciiTheme="minorHAnsi" w:hAnsiTheme="minorHAnsi" w:cstheme="minorHAnsi"/>
                <w:sz w:val="16"/>
                <w:szCs w:val="16"/>
                <w:lang w:eastAsia="en-AU"/>
              </w:rPr>
            </w:pPr>
            <w:r>
              <w:rPr>
                <w:i/>
                <w:iCs/>
                <w:color w:val="548DD4" w:themeColor="text2" w:themeTint="99"/>
              </w:rPr>
              <w:t>….</w:t>
            </w:r>
          </w:p>
        </w:tc>
      </w:tr>
      <w:tr w:rsidR="00B361DF" w:rsidRPr="00686CF8" w14:paraId="4E12C8A5" w14:textId="77777777" w:rsidTr="00D8140A">
        <w:trPr>
          <w:trHeight w:val="286"/>
        </w:trPr>
        <w:tc>
          <w:tcPr>
            <w:tcW w:w="4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5654E62" w14:textId="77777777" w:rsidR="00B361DF" w:rsidRPr="00686CF8" w:rsidRDefault="00B361DF" w:rsidP="00B361DF">
            <w:pPr>
              <w:rPr>
                <w:rFonts w:asciiTheme="minorHAnsi" w:hAnsiTheme="minorHAnsi" w:cstheme="minorHAnsi"/>
                <w:sz w:val="16"/>
                <w:szCs w:val="16"/>
                <w:lang w:eastAsia="en-AU"/>
              </w:rPr>
            </w:pPr>
          </w:p>
        </w:tc>
        <w:tc>
          <w:tcPr>
            <w:tcW w:w="24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A7CCC1D" w14:textId="77777777" w:rsidR="00B361DF" w:rsidRPr="00686CF8" w:rsidRDefault="00B361DF" w:rsidP="00B361DF">
            <w:pPr>
              <w:rPr>
                <w:rFonts w:asciiTheme="minorHAnsi" w:hAnsiTheme="minorHAnsi" w:cstheme="minorHAnsi"/>
                <w:sz w:val="16"/>
                <w:szCs w:val="16"/>
                <w:lang w:eastAsia="en-AU"/>
              </w:rPr>
            </w:pPr>
          </w:p>
        </w:tc>
        <w:tc>
          <w:tcPr>
            <w:tcW w:w="184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0AF2516" w14:textId="3401C023" w:rsidR="00B361DF" w:rsidRPr="00686CF8" w:rsidRDefault="00B361DF" w:rsidP="00B361DF">
            <w:pPr>
              <w:rPr>
                <w:rFonts w:asciiTheme="minorHAnsi" w:hAnsiTheme="minorHAnsi" w:cstheme="minorHAnsi"/>
                <w:sz w:val="16"/>
                <w:szCs w:val="16"/>
                <w:lang w:eastAsia="en-AU"/>
              </w:rPr>
            </w:pPr>
            <w:r>
              <w:rPr>
                <w:i/>
                <w:iCs/>
                <w:color w:val="548DD4" w:themeColor="text2" w:themeTint="99"/>
              </w:rPr>
              <w:t xml:space="preserve">Council </w:t>
            </w:r>
            <w:r>
              <w:rPr>
                <w:i/>
                <w:iCs/>
                <w:color w:val="548DD4" w:themeColor="text2" w:themeTint="99"/>
              </w:rPr>
              <w:t>2</w:t>
            </w:r>
            <w:bookmarkStart w:id="0" w:name="_GoBack"/>
            <w:bookmarkEnd w:id="0"/>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A2EB1CF" w14:textId="2574E8C4" w:rsidR="00B361DF" w:rsidRPr="00686CF8" w:rsidRDefault="00B361DF" w:rsidP="00B361DF">
            <w:pPr>
              <w:rPr>
                <w:rFonts w:asciiTheme="minorHAnsi" w:hAnsiTheme="minorHAnsi" w:cstheme="minorHAnsi"/>
                <w:sz w:val="16"/>
                <w:szCs w:val="16"/>
                <w:lang w:eastAsia="en-AU"/>
              </w:rPr>
            </w:pPr>
            <w:r>
              <w:rPr>
                <w:i/>
                <w:iCs/>
                <w:color w:val="548DD4" w:themeColor="text2" w:themeTint="99"/>
              </w:rPr>
              <w:t>….</w:t>
            </w:r>
          </w:p>
        </w:tc>
        <w:tc>
          <w:tcPr>
            <w:tcW w:w="127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C680C92" w14:textId="0B6444F6" w:rsidR="00B361DF" w:rsidRPr="00686CF8" w:rsidRDefault="00B361DF" w:rsidP="00B361DF">
            <w:pPr>
              <w:rPr>
                <w:rFonts w:asciiTheme="minorHAnsi" w:hAnsiTheme="minorHAnsi" w:cstheme="minorHAnsi"/>
                <w:sz w:val="16"/>
                <w:szCs w:val="16"/>
                <w:lang w:eastAsia="en-AU"/>
              </w:rPr>
            </w:pPr>
            <w:r>
              <w:rPr>
                <w:i/>
                <w:iCs/>
                <w:color w:val="548DD4" w:themeColor="text2" w:themeTint="99"/>
              </w:rPr>
              <w:t>….</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EB7039E" w14:textId="1B664539" w:rsidR="00B361DF" w:rsidRPr="00686CF8" w:rsidRDefault="00B361DF" w:rsidP="00B361DF">
            <w:pPr>
              <w:jc w:val="center"/>
              <w:rPr>
                <w:rFonts w:asciiTheme="minorHAnsi" w:hAnsiTheme="minorHAnsi" w:cstheme="minorHAnsi"/>
                <w:sz w:val="16"/>
                <w:szCs w:val="16"/>
                <w:lang w:eastAsia="en-AU"/>
              </w:rPr>
            </w:pPr>
            <w:r>
              <w:rPr>
                <w:i/>
                <w:iCs/>
                <w:color w:val="548DD4" w:themeColor="text2" w:themeTint="99"/>
              </w:rPr>
              <w:t>….</w:t>
            </w:r>
          </w:p>
        </w:tc>
      </w:tr>
      <w:tr w:rsidR="00B361DF" w:rsidRPr="00686CF8" w14:paraId="56D55E51" w14:textId="77777777" w:rsidTr="00D8140A">
        <w:trPr>
          <w:trHeight w:val="263"/>
        </w:trPr>
        <w:tc>
          <w:tcPr>
            <w:tcW w:w="4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1A852B5" w14:textId="77777777" w:rsidR="00B361DF" w:rsidRPr="00686CF8" w:rsidRDefault="00B361DF" w:rsidP="00B361DF">
            <w:pPr>
              <w:rPr>
                <w:rFonts w:asciiTheme="minorHAnsi" w:hAnsiTheme="minorHAnsi" w:cstheme="minorHAnsi"/>
                <w:sz w:val="16"/>
                <w:szCs w:val="16"/>
                <w:lang w:eastAsia="en-AU"/>
              </w:rPr>
            </w:pPr>
          </w:p>
        </w:tc>
        <w:tc>
          <w:tcPr>
            <w:tcW w:w="24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179D1C0" w14:textId="77777777" w:rsidR="00B361DF" w:rsidRPr="00686CF8" w:rsidRDefault="00B361DF" w:rsidP="00B361DF">
            <w:pPr>
              <w:rPr>
                <w:rFonts w:asciiTheme="minorHAnsi" w:hAnsiTheme="minorHAnsi" w:cstheme="minorHAnsi"/>
                <w:sz w:val="16"/>
                <w:szCs w:val="16"/>
                <w:lang w:eastAsia="en-AU"/>
              </w:rPr>
            </w:pPr>
          </w:p>
        </w:tc>
        <w:tc>
          <w:tcPr>
            <w:tcW w:w="184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970B772" w14:textId="24136840" w:rsidR="00B361DF" w:rsidRPr="00686CF8" w:rsidRDefault="00B361DF" w:rsidP="00B361DF">
            <w:pPr>
              <w:rPr>
                <w:rFonts w:asciiTheme="minorHAnsi" w:hAnsiTheme="minorHAnsi" w:cstheme="minorHAnsi"/>
                <w:sz w:val="16"/>
                <w:szCs w:val="16"/>
                <w:lang w:eastAsia="en-AU"/>
              </w:rPr>
            </w:pPr>
            <w:r>
              <w:rPr>
                <w:i/>
                <w:iCs/>
                <w:color w:val="548DD4" w:themeColor="text2" w:themeTint="99"/>
              </w:rPr>
              <w:t>Bid Pool</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43A84A1" w14:textId="3408BB74" w:rsidR="00B361DF" w:rsidRPr="00686CF8" w:rsidRDefault="00B361DF" w:rsidP="00B361DF">
            <w:pPr>
              <w:rPr>
                <w:rFonts w:asciiTheme="minorHAnsi" w:hAnsiTheme="minorHAnsi" w:cstheme="minorHAnsi"/>
                <w:sz w:val="16"/>
                <w:szCs w:val="16"/>
                <w:lang w:eastAsia="en-AU"/>
              </w:rPr>
            </w:pPr>
            <w:r>
              <w:rPr>
                <w:i/>
                <w:iCs/>
                <w:color w:val="548DD4" w:themeColor="text2" w:themeTint="99"/>
              </w:rPr>
              <w:t>….</w:t>
            </w:r>
          </w:p>
        </w:tc>
        <w:tc>
          <w:tcPr>
            <w:tcW w:w="127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3FEE3C2" w14:textId="0D3B991D" w:rsidR="00B361DF" w:rsidRPr="00686CF8" w:rsidRDefault="00B361DF" w:rsidP="00B361DF">
            <w:pPr>
              <w:jc w:val="center"/>
              <w:rPr>
                <w:rFonts w:asciiTheme="minorHAnsi" w:hAnsiTheme="minorHAnsi" w:cstheme="minorHAnsi"/>
                <w:sz w:val="16"/>
                <w:szCs w:val="16"/>
                <w:lang w:eastAsia="en-AU"/>
              </w:rPr>
            </w:pPr>
            <w:r>
              <w:rPr>
                <w:rFonts w:asciiTheme="minorHAnsi" w:hAnsiTheme="minorHAnsi" w:cstheme="minorHAnsi"/>
                <w:sz w:val="16"/>
                <w:szCs w:val="16"/>
                <w:lang w:eastAsia="en-AU"/>
              </w:rPr>
              <w:t>N/A</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474906D" w14:textId="011AE0C3" w:rsidR="00B361DF" w:rsidRPr="00686CF8" w:rsidRDefault="00B361DF" w:rsidP="00B361DF">
            <w:pPr>
              <w:jc w:val="center"/>
              <w:rPr>
                <w:rFonts w:asciiTheme="minorHAnsi" w:hAnsiTheme="minorHAnsi" w:cstheme="minorHAnsi"/>
                <w:sz w:val="16"/>
                <w:szCs w:val="16"/>
                <w:lang w:eastAsia="en-AU"/>
              </w:rPr>
            </w:pPr>
            <w:r>
              <w:rPr>
                <w:rFonts w:asciiTheme="minorHAnsi" w:hAnsiTheme="minorHAnsi" w:cstheme="minorHAnsi"/>
                <w:sz w:val="16"/>
                <w:szCs w:val="16"/>
                <w:lang w:eastAsia="en-AU"/>
              </w:rPr>
              <w:t>50%</w:t>
            </w:r>
          </w:p>
        </w:tc>
      </w:tr>
      <w:tr w:rsidR="00B361DF" w:rsidRPr="00686CF8" w14:paraId="533E8EC7" w14:textId="77777777" w:rsidTr="00392D03">
        <w:trPr>
          <w:trHeight w:val="295"/>
        </w:trPr>
        <w:tc>
          <w:tcPr>
            <w:tcW w:w="4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793DE6D" w14:textId="77777777" w:rsidR="00B361DF" w:rsidRPr="00686CF8" w:rsidRDefault="00B361DF" w:rsidP="00B361DF">
            <w:pPr>
              <w:rPr>
                <w:rFonts w:asciiTheme="minorHAnsi" w:hAnsiTheme="minorHAnsi" w:cstheme="minorHAnsi"/>
                <w:sz w:val="16"/>
                <w:szCs w:val="16"/>
                <w:lang w:eastAsia="en-AU"/>
              </w:rPr>
            </w:pPr>
          </w:p>
        </w:tc>
        <w:tc>
          <w:tcPr>
            <w:tcW w:w="24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EC8ADE0" w14:textId="77777777" w:rsidR="00B361DF" w:rsidRPr="00686CF8" w:rsidRDefault="00B361DF" w:rsidP="00B361DF">
            <w:pPr>
              <w:rPr>
                <w:rFonts w:asciiTheme="minorHAnsi" w:hAnsiTheme="minorHAnsi" w:cstheme="minorHAnsi"/>
                <w:sz w:val="16"/>
                <w:szCs w:val="16"/>
                <w:lang w:eastAsia="en-AU"/>
              </w:rPr>
            </w:pPr>
          </w:p>
        </w:tc>
        <w:tc>
          <w:tcPr>
            <w:tcW w:w="184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3C33FA6" w14:textId="3930E93E" w:rsidR="00B361DF" w:rsidRPr="00686CF8" w:rsidRDefault="00B361DF" w:rsidP="00B361DF">
            <w:pPr>
              <w:jc w:val="right"/>
              <w:rPr>
                <w:rFonts w:asciiTheme="minorHAnsi" w:hAnsiTheme="minorHAnsi" w:cstheme="minorHAnsi"/>
                <w:sz w:val="16"/>
                <w:szCs w:val="16"/>
                <w:lang w:eastAsia="en-AU"/>
              </w:rPr>
            </w:pPr>
            <w:r>
              <w:rPr>
                <w:i/>
                <w:iCs/>
                <w:color w:val="548DD4" w:themeColor="text2" w:themeTint="99"/>
              </w:rPr>
              <w:t>TOTAL</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4C37BBB" w14:textId="7DF088E0" w:rsidR="00B361DF" w:rsidRPr="00B361DF" w:rsidRDefault="00B361DF" w:rsidP="00B361DF">
            <w:r w:rsidRPr="00B361DF">
              <w:t>….</w:t>
            </w:r>
          </w:p>
        </w:tc>
        <w:tc>
          <w:tcPr>
            <w:tcW w:w="127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A6E6C4D" w14:textId="18EB3752" w:rsidR="00B361DF" w:rsidRPr="00686CF8" w:rsidRDefault="00B361DF" w:rsidP="00B361DF">
            <w:pPr>
              <w:jc w:val="center"/>
              <w:rPr>
                <w:rFonts w:asciiTheme="minorHAnsi" w:hAnsiTheme="minorHAnsi" w:cstheme="minorHAnsi"/>
                <w:sz w:val="16"/>
                <w:szCs w:val="16"/>
                <w:lang w:eastAsia="en-AU"/>
              </w:rPr>
            </w:pPr>
            <w:r>
              <w:rPr>
                <w:i/>
                <w:iCs/>
                <w:color w:val="548DD4" w:themeColor="text2" w:themeTint="99"/>
              </w:rPr>
              <w:t>….</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93DCF17" w14:textId="2536081C" w:rsidR="00B361DF" w:rsidRPr="00686CF8" w:rsidRDefault="00B361DF" w:rsidP="00B361DF">
            <w:pPr>
              <w:jc w:val="center"/>
              <w:rPr>
                <w:rFonts w:asciiTheme="minorHAnsi" w:hAnsiTheme="minorHAnsi" w:cstheme="minorHAnsi"/>
                <w:sz w:val="16"/>
                <w:szCs w:val="16"/>
                <w:lang w:eastAsia="en-AU"/>
              </w:rPr>
            </w:pPr>
            <w:r>
              <w:rPr>
                <w:rFonts w:asciiTheme="minorHAnsi" w:hAnsiTheme="minorHAnsi" w:cstheme="minorHAnsi"/>
                <w:sz w:val="16"/>
                <w:szCs w:val="16"/>
                <w:lang w:eastAsia="en-AU"/>
              </w:rPr>
              <w:t>100%</w:t>
            </w:r>
          </w:p>
        </w:tc>
      </w:tr>
      <w:tr w:rsidR="00B361DF" w:rsidRPr="00686CF8" w14:paraId="609755BD" w14:textId="77777777" w:rsidTr="00392D03">
        <w:trPr>
          <w:trHeight w:val="286"/>
        </w:trPr>
        <w:tc>
          <w:tcPr>
            <w:tcW w:w="4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1F85803" w14:textId="71BF1C4B" w:rsidR="00B361DF" w:rsidRPr="00686CF8" w:rsidRDefault="00B361DF" w:rsidP="00B361DF">
            <w:pPr>
              <w:rPr>
                <w:rFonts w:asciiTheme="minorHAnsi" w:hAnsiTheme="minorHAnsi" w:cstheme="minorHAnsi"/>
                <w:sz w:val="16"/>
                <w:szCs w:val="16"/>
                <w:lang w:eastAsia="en-AU"/>
              </w:rPr>
            </w:pPr>
            <w:r>
              <w:rPr>
                <w:i/>
                <w:iCs/>
                <w:color w:val="548DD4" w:themeColor="text2" w:themeTint="99"/>
              </w:rPr>
              <w:t>Y</w:t>
            </w:r>
          </w:p>
        </w:tc>
        <w:tc>
          <w:tcPr>
            <w:tcW w:w="24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F553E42" w14:textId="53DED31D" w:rsidR="00B361DF" w:rsidRPr="00686CF8" w:rsidRDefault="00B361DF" w:rsidP="00B361DF">
            <w:pPr>
              <w:rPr>
                <w:rFonts w:asciiTheme="minorHAnsi" w:hAnsiTheme="minorHAnsi" w:cstheme="minorHAnsi"/>
                <w:sz w:val="16"/>
                <w:szCs w:val="16"/>
                <w:lang w:eastAsia="en-AU"/>
              </w:rPr>
            </w:pPr>
            <w:r>
              <w:rPr>
                <w:i/>
                <w:iCs/>
                <w:color w:val="548DD4" w:themeColor="text2" w:themeTint="99"/>
              </w:rPr>
              <w:t xml:space="preserve">Project </w:t>
            </w:r>
            <w:r>
              <w:rPr>
                <w:i/>
                <w:iCs/>
                <w:color w:val="548DD4" w:themeColor="text2" w:themeTint="99"/>
              </w:rPr>
              <w:t>Y</w:t>
            </w:r>
          </w:p>
        </w:tc>
        <w:tc>
          <w:tcPr>
            <w:tcW w:w="184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4425BA5" w14:textId="4CB9186C" w:rsidR="00B361DF" w:rsidRPr="00686CF8" w:rsidRDefault="00B361DF" w:rsidP="00B361DF">
            <w:pPr>
              <w:rPr>
                <w:rFonts w:asciiTheme="minorHAnsi" w:hAnsiTheme="minorHAnsi" w:cstheme="minorHAnsi"/>
                <w:sz w:val="16"/>
                <w:szCs w:val="16"/>
                <w:lang w:eastAsia="en-AU"/>
              </w:rPr>
            </w:pPr>
            <w:r>
              <w:rPr>
                <w:i/>
                <w:iCs/>
                <w:color w:val="548DD4" w:themeColor="text2" w:themeTint="99"/>
              </w:rPr>
              <w:t>….</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353A234" w14:textId="4DB26BED" w:rsidR="00B361DF" w:rsidRPr="00686CF8" w:rsidRDefault="00B361DF" w:rsidP="00B361DF">
            <w:pPr>
              <w:rPr>
                <w:rFonts w:asciiTheme="minorHAnsi" w:hAnsiTheme="minorHAnsi" w:cstheme="minorHAnsi"/>
                <w:sz w:val="16"/>
                <w:szCs w:val="16"/>
                <w:lang w:eastAsia="en-AU"/>
              </w:rPr>
            </w:pPr>
            <w:r>
              <w:rPr>
                <w:i/>
                <w:iCs/>
                <w:color w:val="548DD4" w:themeColor="text2" w:themeTint="99"/>
              </w:rPr>
              <w:t>….</w:t>
            </w:r>
          </w:p>
        </w:tc>
        <w:tc>
          <w:tcPr>
            <w:tcW w:w="127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A827729" w14:textId="025A2140" w:rsidR="00B361DF" w:rsidRPr="00686CF8" w:rsidRDefault="00B361DF" w:rsidP="00B361DF">
            <w:pPr>
              <w:rPr>
                <w:rFonts w:asciiTheme="minorHAnsi" w:hAnsiTheme="minorHAnsi" w:cstheme="minorHAnsi"/>
                <w:sz w:val="16"/>
                <w:szCs w:val="16"/>
                <w:lang w:eastAsia="en-AU"/>
              </w:rPr>
            </w:pPr>
            <w:r>
              <w:rPr>
                <w:i/>
                <w:iCs/>
                <w:color w:val="548DD4" w:themeColor="text2" w:themeTint="99"/>
              </w:rPr>
              <w:t>….</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A224AAC" w14:textId="5514C8A8" w:rsidR="00B361DF" w:rsidRPr="00686CF8" w:rsidRDefault="00B361DF" w:rsidP="00B361DF">
            <w:pPr>
              <w:jc w:val="center"/>
              <w:rPr>
                <w:rFonts w:asciiTheme="minorHAnsi" w:hAnsiTheme="minorHAnsi" w:cstheme="minorHAnsi"/>
                <w:sz w:val="16"/>
                <w:szCs w:val="16"/>
                <w:lang w:eastAsia="en-AU"/>
              </w:rPr>
            </w:pPr>
            <w:r>
              <w:rPr>
                <w:i/>
                <w:iCs/>
                <w:color w:val="548DD4" w:themeColor="text2" w:themeTint="99"/>
              </w:rPr>
              <w:t>….</w:t>
            </w:r>
          </w:p>
        </w:tc>
      </w:tr>
      <w:tr w:rsidR="00B361DF" w:rsidRPr="00686CF8" w14:paraId="3F4068BB" w14:textId="77777777" w:rsidTr="00392D03">
        <w:trPr>
          <w:trHeight w:val="263"/>
        </w:trPr>
        <w:tc>
          <w:tcPr>
            <w:tcW w:w="4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8C128C6" w14:textId="77777777" w:rsidR="00B361DF" w:rsidRPr="00686CF8" w:rsidRDefault="00B361DF" w:rsidP="00B361DF">
            <w:pPr>
              <w:rPr>
                <w:rFonts w:asciiTheme="minorHAnsi" w:hAnsiTheme="minorHAnsi" w:cstheme="minorHAnsi"/>
                <w:sz w:val="16"/>
                <w:szCs w:val="16"/>
                <w:lang w:eastAsia="en-AU"/>
              </w:rPr>
            </w:pPr>
          </w:p>
        </w:tc>
        <w:tc>
          <w:tcPr>
            <w:tcW w:w="24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5460A1A" w14:textId="66ECB364" w:rsidR="00B361DF" w:rsidRPr="00686CF8" w:rsidRDefault="00B361DF" w:rsidP="00B361DF">
            <w:pPr>
              <w:rPr>
                <w:rFonts w:asciiTheme="minorHAnsi" w:hAnsiTheme="minorHAnsi" w:cstheme="minorHAnsi"/>
                <w:sz w:val="16"/>
                <w:szCs w:val="16"/>
                <w:lang w:eastAsia="en-AU"/>
              </w:rPr>
            </w:pPr>
            <w:r>
              <w:rPr>
                <w:i/>
                <w:iCs/>
                <w:color w:val="548DD4" w:themeColor="text2" w:themeTint="99"/>
              </w:rPr>
              <w:t>….</w:t>
            </w:r>
          </w:p>
        </w:tc>
        <w:tc>
          <w:tcPr>
            <w:tcW w:w="184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AFE3693" w14:textId="7962F813" w:rsidR="00B361DF" w:rsidRPr="00686CF8" w:rsidRDefault="00B361DF" w:rsidP="00B361DF">
            <w:pPr>
              <w:rPr>
                <w:rFonts w:asciiTheme="minorHAnsi" w:hAnsiTheme="minorHAnsi" w:cstheme="minorHAnsi"/>
                <w:sz w:val="16"/>
                <w:szCs w:val="16"/>
                <w:lang w:eastAsia="en-AU"/>
              </w:rPr>
            </w:pPr>
            <w:r>
              <w:rPr>
                <w:i/>
                <w:iCs/>
                <w:color w:val="548DD4" w:themeColor="text2" w:themeTint="99"/>
              </w:rPr>
              <w:t>….</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110E82" w14:textId="715ED149" w:rsidR="00B361DF" w:rsidRPr="00686CF8" w:rsidRDefault="00B361DF" w:rsidP="00B361DF">
            <w:pPr>
              <w:rPr>
                <w:rFonts w:asciiTheme="minorHAnsi" w:hAnsiTheme="minorHAnsi" w:cstheme="minorHAnsi"/>
                <w:sz w:val="16"/>
                <w:szCs w:val="16"/>
                <w:lang w:eastAsia="en-AU"/>
              </w:rPr>
            </w:pPr>
            <w:r>
              <w:rPr>
                <w:i/>
                <w:iCs/>
                <w:color w:val="548DD4" w:themeColor="text2" w:themeTint="99"/>
              </w:rPr>
              <w:t>….</w:t>
            </w:r>
          </w:p>
        </w:tc>
        <w:tc>
          <w:tcPr>
            <w:tcW w:w="127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C669672" w14:textId="50D4821F" w:rsidR="00B361DF" w:rsidRPr="00686CF8" w:rsidRDefault="00B361DF" w:rsidP="00B361DF">
            <w:pPr>
              <w:rPr>
                <w:rFonts w:asciiTheme="minorHAnsi" w:hAnsiTheme="minorHAnsi" w:cstheme="minorHAnsi"/>
                <w:sz w:val="16"/>
                <w:szCs w:val="16"/>
                <w:lang w:eastAsia="en-AU"/>
              </w:rPr>
            </w:pPr>
            <w:r>
              <w:rPr>
                <w:i/>
                <w:iCs/>
                <w:color w:val="548DD4" w:themeColor="text2" w:themeTint="99"/>
              </w:rPr>
              <w:t>….</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6A6921F" w14:textId="057D0CCB" w:rsidR="00B361DF" w:rsidRPr="00686CF8" w:rsidRDefault="00B361DF" w:rsidP="00B361DF">
            <w:pPr>
              <w:jc w:val="center"/>
              <w:rPr>
                <w:rFonts w:asciiTheme="minorHAnsi" w:hAnsiTheme="minorHAnsi" w:cstheme="minorHAnsi"/>
                <w:sz w:val="16"/>
                <w:szCs w:val="16"/>
                <w:lang w:eastAsia="en-AU"/>
              </w:rPr>
            </w:pPr>
            <w:r>
              <w:rPr>
                <w:i/>
                <w:iCs/>
                <w:color w:val="548DD4" w:themeColor="text2" w:themeTint="99"/>
              </w:rPr>
              <w:t>….</w:t>
            </w:r>
          </w:p>
        </w:tc>
      </w:tr>
    </w:tbl>
    <w:p w14:paraId="24FEB3FD" w14:textId="77777777" w:rsidR="00392D03" w:rsidRDefault="00392D03" w:rsidP="00392D03">
      <w:pPr>
        <w:rPr>
          <w:lang w:val="en-US"/>
        </w:rPr>
      </w:pPr>
    </w:p>
    <w:p w14:paraId="5A4BB385" w14:textId="77777777" w:rsidR="00392D03" w:rsidRDefault="00392D03" w:rsidP="00392D03">
      <w:pPr>
        <w:rPr>
          <w:lang w:val="en-US"/>
        </w:rPr>
      </w:pPr>
    </w:p>
    <w:p w14:paraId="2532E184" w14:textId="77777777" w:rsidR="00392D03" w:rsidRPr="00686CF8" w:rsidRDefault="00392D03" w:rsidP="00392D03">
      <w:pPr>
        <w:rPr>
          <w:b/>
          <w:bCs/>
          <w:lang w:val="en-US"/>
        </w:rPr>
      </w:pPr>
      <w:r>
        <w:rPr>
          <w:b/>
          <w:bCs/>
          <w:lang w:val="en-US"/>
        </w:rPr>
        <w:t>Pro</w:t>
      </w:r>
      <w:r w:rsidRPr="00686CF8">
        <w:rPr>
          <w:b/>
          <w:bCs/>
          <w:lang w:val="en-US"/>
        </w:rPr>
        <w:t>jects</w:t>
      </w:r>
      <w:r>
        <w:rPr>
          <w:b/>
          <w:bCs/>
          <w:lang w:val="en-US"/>
        </w:rPr>
        <w:t xml:space="preserve"> and activities completed in the past year</w:t>
      </w:r>
      <w:r w:rsidRPr="00686CF8">
        <w:rPr>
          <w:b/>
          <w:bCs/>
          <w:lang w:val="en-US"/>
        </w:rPr>
        <w:t>.</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2495"/>
        <w:gridCol w:w="1843"/>
        <w:gridCol w:w="1276"/>
        <w:gridCol w:w="1275"/>
        <w:gridCol w:w="1276"/>
      </w:tblGrid>
      <w:tr w:rsidR="00392D03" w:rsidRPr="00686CF8" w14:paraId="68B217EC" w14:textId="77777777" w:rsidTr="00392D03">
        <w:trPr>
          <w:cantSplit/>
          <w:trHeight w:val="773"/>
        </w:trPr>
        <w:tc>
          <w:tcPr>
            <w:tcW w:w="477"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14:paraId="2C024385" w14:textId="77777777" w:rsidR="00392D03" w:rsidRPr="00686CF8" w:rsidRDefault="00392D03" w:rsidP="00392D03">
            <w:pPr>
              <w:jc w:val="center"/>
              <w:rPr>
                <w:rFonts w:asciiTheme="minorHAnsi" w:hAnsiTheme="minorHAnsi" w:cstheme="minorHAnsi"/>
                <w:b/>
                <w:color w:val="FFFFFF" w:themeColor="background1"/>
                <w:sz w:val="20"/>
                <w:szCs w:val="20"/>
                <w:lang w:eastAsia="en-AU"/>
              </w:rPr>
            </w:pPr>
            <w:r w:rsidRPr="00686CF8">
              <w:rPr>
                <w:rFonts w:asciiTheme="minorHAnsi" w:hAnsiTheme="minorHAnsi" w:cstheme="minorHAnsi"/>
                <w:b/>
                <w:color w:val="FFFFFF" w:themeColor="background1"/>
                <w:sz w:val="20"/>
                <w:szCs w:val="20"/>
                <w:lang w:eastAsia="en-AU"/>
              </w:rPr>
              <w:t>ID</w:t>
            </w:r>
          </w:p>
        </w:tc>
        <w:tc>
          <w:tcPr>
            <w:tcW w:w="2495"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14:paraId="6DE5127D" w14:textId="77777777" w:rsidR="00392D03" w:rsidRPr="00686CF8" w:rsidRDefault="00392D03" w:rsidP="00392D03">
            <w:pPr>
              <w:jc w:val="center"/>
              <w:rPr>
                <w:rFonts w:asciiTheme="minorHAnsi" w:hAnsiTheme="minorHAnsi" w:cstheme="minorHAnsi"/>
                <w:b/>
                <w:color w:val="FFFFFF" w:themeColor="background1"/>
                <w:sz w:val="20"/>
                <w:szCs w:val="20"/>
                <w:lang w:eastAsia="en-AU"/>
              </w:rPr>
            </w:pPr>
            <w:r w:rsidRPr="00686CF8">
              <w:rPr>
                <w:rFonts w:asciiTheme="minorHAnsi" w:hAnsiTheme="minorHAnsi" w:cstheme="minorHAnsi"/>
                <w:b/>
                <w:color w:val="FFFFFF" w:themeColor="background1"/>
                <w:sz w:val="20"/>
                <w:szCs w:val="20"/>
                <w:lang w:eastAsia="en-AU"/>
              </w:rPr>
              <w:t>TITLE</w:t>
            </w:r>
          </w:p>
        </w:tc>
        <w:tc>
          <w:tcPr>
            <w:tcW w:w="1843"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tcPr>
          <w:p w14:paraId="08034910" w14:textId="65F40C2C" w:rsidR="00392D03" w:rsidRPr="00B84FBD" w:rsidRDefault="00392D03" w:rsidP="00392D03">
            <w:pPr>
              <w:jc w:val="center"/>
              <w:rPr>
                <w:rFonts w:asciiTheme="minorHAnsi" w:hAnsiTheme="minorHAnsi" w:cstheme="minorHAnsi"/>
                <w:b/>
                <w:color w:val="FFFFFF" w:themeColor="background1"/>
                <w:sz w:val="20"/>
                <w:szCs w:val="20"/>
                <w:vertAlign w:val="superscript"/>
                <w:lang w:eastAsia="en-AU"/>
              </w:rPr>
            </w:pPr>
            <w:r>
              <w:rPr>
                <w:rFonts w:asciiTheme="minorHAnsi" w:hAnsiTheme="minorHAnsi" w:cstheme="minorHAnsi"/>
                <w:b/>
                <w:color w:val="FFFFFF" w:themeColor="background1"/>
                <w:sz w:val="20"/>
                <w:szCs w:val="20"/>
                <w:lang w:eastAsia="en-AU"/>
              </w:rPr>
              <w:t>Council/ Bid Pool/ Other</w:t>
            </w:r>
          </w:p>
        </w:tc>
        <w:tc>
          <w:tcPr>
            <w:tcW w:w="1276"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tcPr>
          <w:p w14:paraId="5C9804FC" w14:textId="5E83E98C" w:rsidR="00392D03" w:rsidRDefault="00392D03" w:rsidP="00392D03">
            <w:pPr>
              <w:jc w:val="center"/>
              <w:rPr>
                <w:rFonts w:asciiTheme="minorHAnsi" w:hAnsiTheme="minorHAnsi" w:cstheme="minorHAnsi"/>
                <w:b/>
                <w:color w:val="FFFFFF" w:themeColor="background1"/>
                <w:sz w:val="20"/>
                <w:szCs w:val="20"/>
                <w:lang w:eastAsia="en-AU"/>
              </w:rPr>
            </w:pPr>
            <w:r w:rsidRPr="00686CF8">
              <w:rPr>
                <w:rFonts w:asciiTheme="minorHAnsi" w:hAnsiTheme="minorHAnsi" w:cstheme="minorHAnsi"/>
                <w:b/>
                <w:color w:val="FFFFFF" w:themeColor="background1"/>
                <w:sz w:val="20"/>
                <w:szCs w:val="20"/>
                <w:lang w:eastAsia="en-AU"/>
              </w:rPr>
              <w:t>C</w:t>
            </w:r>
            <w:r>
              <w:rPr>
                <w:rFonts w:asciiTheme="minorHAnsi" w:hAnsiTheme="minorHAnsi" w:cstheme="minorHAnsi"/>
                <w:b/>
                <w:color w:val="FFFFFF" w:themeColor="background1"/>
                <w:sz w:val="20"/>
                <w:szCs w:val="20"/>
                <w:lang w:eastAsia="en-AU"/>
              </w:rPr>
              <w:t>ash contribution</w:t>
            </w:r>
          </w:p>
        </w:tc>
        <w:tc>
          <w:tcPr>
            <w:tcW w:w="1275"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tcPr>
          <w:p w14:paraId="4F0412E3" w14:textId="05A3797A" w:rsidR="00392D03" w:rsidRDefault="00392D03" w:rsidP="00392D03">
            <w:pPr>
              <w:jc w:val="center"/>
              <w:rPr>
                <w:rFonts w:asciiTheme="minorHAnsi" w:hAnsiTheme="minorHAnsi" w:cstheme="minorHAnsi"/>
                <w:b/>
                <w:color w:val="FFFFFF" w:themeColor="background1"/>
                <w:sz w:val="20"/>
                <w:szCs w:val="20"/>
                <w:lang w:eastAsia="en-AU"/>
              </w:rPr>
            </w:pPr>
            <w:r>
              <w:rPr>
                <w:rFonts w:asciiTheme="minorHAnsi" w:hAnsiTheme="minorHAnsi" w:cstheme="minorHAnsi"/>
                <w:b/>
                <w:color w:val="FFFFFF" w:themeColor="background1"/>
                <w:sz w:val="20"/>
                <w:szCs w:val="20"/>
                <w:lang w:eastAsia="en-AU"/>
              </w:rPr>
              <w:t>In-kind contribution</w:t>
            </w:r>
          </w:p>
        </w:tc>
        <w:tc>
          <w:tcPr>
            <w:tcW w:w="1276"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tcPr>
          <w:p w14:paraId="67F15CA1" w14:textId="2DBA8763" w:rsidR="00392D03" w:rsidRPr="00686CF8" w:rsidRDefault="00392D03" w:rsidP="00392D03">
            <w:pPr>
              <w:jc w:val="center"/>
              <w:rPr>
                <w:rFonts w:asciiTheme="minorHAnsi" w:hAnsiTheme="minorHAnsi" w:cstheme="minorHAnsi"/>
                <w:b/>
                <w:color w:val="FFFFFF" w:themeColor="background1"/>
                <w:sz w:val="20"/>
                <w:szCs w:val="20"/>
                <w:lang w:eastAsia="en-AU"/>
              </w:rPr>
            </w:pPr>
            <w:r w:rsidRPr="00686CF8">
              <w:rPr>
                <w:rFonts w:asciiTheme="minorHAnsi" w:hAnsiTheme="minorHAnsi" w:cstheme="minorHAnsi"/>
                <w:b/>
                <w:color w:val="FFFFFF" w:themeColor="background1"/>
                <w:sz w:val="20"/>
                <w:szCs w:val="20"/>
                <w:lang w:eastAsia="en-AU"/>
              </w:rPr>
              <w:t>% Co</w:t>
            </w:r>
            <w:r>
              <w:rPr>
                <w:rFonts w:asciiTheme="minorHAnsi" w:hAnsiTheme="minorHAnsi" w:cstheme="minorHAnsi"/>
                <w:b/>
                <w:color w:val="FFFFFF" w:themeColor="background1"/>
                <w:sz w:val="20"/>
                <w:szCs w:val="20"/>
                <w:lang w:eastAsia="en-AU"/>
              </w:rPr>
              <w:t>ntribution</w:t>
            </w:r>
          </w:p>
        </w:tc>
      </w:tr>
      <w:tr w:rsidR="00392D03" w:rsidRPr="00686CF8" w14:paraId="2D0B5F02" w14:textId="77777777" w:rsidTr="00392D03">
        <w:trPr>
          <w:trHeight w:val="295"/>
        </w:trPr>
        <w:tc>
          <w:tcPr>
            <w:tcW w:w="4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34CB33F" w14:textId="77777777" w:rsidR="00392D03" w:rsidRPr="00686CF8" w:rsidRDefault="00392D03" w:rsidP="00D8140A">
            <w:pPr>
              <w:rPr>
                <w:rFonts w:asciiTheme="minorHAnsi" w:hAnsiTheme="minorHAnsi" w:cstheme="minorHAnsi"/>
                <w:sz w:val="16"/>
                <w:szCs w:val="16"/>
                <w:lang w:eastAsia="en-AU"/>
              </w:rPr>
            </w:pPr>
          </w:p>
        </w:tc>
        <w:tc>
          <w:tcPr>
            <w:tcW w:w="24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0852AB1" w14:textId="77777777" w:rsidR="00392D03" w:rsidRPr="00686CF8" w:rsidRDefault="00392D03" w:rsidP="00D8140A">
            <w:pPr>
              <w:rPr>
                <w:rFonts w:asciiTheme="minorHAnsi" w:hAnsiTheme="minorHAnsi" w:cstheme="minorHAnsi"/>
                <w:sz w:val="16"/>
                <w:szCs w:val="16"/>
                <w:lang w:eastAsia="en-AU"/>
              </w:rPr>
            </w:pPr>
          </w:p>
        </w:tc>
        <w:tc>
          <w:tcPr>
            <w:tcW w:w="184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FC381A0" w14:textId="77777777" w:rsidR="00392D03" w:rsidRPr="00686CF8" w:rsidRDefault="00392D03" w:rsidP="00D8140A">
            <w:pPr>
              <w:rPr>
                <w:rFonts w:asciiTheme="minorHAnsi" w:hAnsiTheme="minorHAnsi" w:cstheme="minorHAnsi"/>
                <w:sz w:val="16"/>
                <w:szCs w:val="16"/>
                <w:lang w:eastAsia="en-AU"/>
              </w:rPr>
            </w:pP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A5088E1" w14:textId="77777777" w:rsidR="00392D03" w:rsidRPr="00686CF8" w:rsidRDefault="00392D03" w:rsidP="00D8140A">
            <w:pPr>
              <w:rPr>
                <w:rFonts w:asciiTheme="minorHAnsi" w:hAnsiTheme="minorHAnsi" w:cstheme="minorHAnsi"/>
                <w:sz w:val="16"/>
                <w:szCs w:val="16"/>
                <w:lang w:eastAsia="en-AU"/>
              </w:rPr>
            </w:pPr>
          </w:p>
        </w:tc>
        <w:tc>
          <w:tcPr>
            <w:tcW w:w="127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E9FF617" w14:textId="77777777" w:rsidR="00392D03" w:rsidRPr="00686CF8" w:rsidRDefault="00392D03" w:rsidP="00D8140A">
            <w:pPr>
              <w:rPr>
                <w:rFonts w:asciiTheme="minorHAnsi" w:hAnsiTheme="minorHAnsi" w:cstheme="minorHAnsi"/>
                <w:sz w:val="16"/>
                <w:szCs w:val="16"/>
                <w:lang w:eastAsia="en-AU"/>
              </w:rPr>
            </w:pP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9B0CA7D" w14:textId="77777777" w:rsidR="00392D03" w:rsidRPr="00686CF8" w:rsidRDefault="00392D03" w:rsidP="00D8140A">
            <w:pPr>
              <w:rPr>
                <w:rFonts w:asciiTheme="minorHAnsi" w:hAnsiTheme="minorHAnsi" w:cstheme="minorHAnsi"/>
                <w:sz w:val="16"/>
                <w:szCs w:val="16"/>
                <w:lang w:eastAsia="en-AU"/>
              </w:rPr>
            </w:pPr>
          </w:p>
        </w:tc>
      </w:tr>
      <w:tr w:rsidR="00392D03" w:rsidRPr="00686CF8" w14:paraId="02C968FF" w14:textId="77777777" w:rsidTr="00392D03">
        <w:trPr>
          <w:trHeight w:val="286"/>
        </w:trPr>
        <w:tc>
          <w:tcPr>
            <w:tcW w:w="4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848A5F9" w14:textId="77777777" w:rsidR="00392D03" w:rsidRPr="00686CF8" w:rsidRDefault="00392D03" w:rsidP="00D8140A">
            <w:pPr>
              <w:rPr>
                <w:rFonts w:asciiTheme="minorHAnsi" w:hAnsiTheme="minorHAnsi" w:cstheme="minorHAnsi"/>
                <w:sz w:val="16"/>
                <w:szCs w:val="16"/>
                <w:lang w:eastAsia="en-AU"/>
              </w:rPr>
            </w:pPr>
          </w:p>
        </w:tc>
        <w:tc>
          <w:tcPr>
            <w:tcW w:w="24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613F78F" w14:textId="77777777" w:rsidR="00392D03" w:rsidRPr="00686CF8" w:rsidRDefault="00392D03" w:rsidP="00D8140A">
            <w:pPr>
              <w:rPr>
                <w:rFonts w:asciiTheme="minorHAnsi" w:hAnsiTheme="minorHAnsi" w:cstheme="minorHAnsi"/>
                <w:sz w:val="16"/>
                <w:szCs w:val="16"/>
                <w:lang w:eastAsia="en-AU"/>
              </w:rPr>
            </w:pPr>
          </w:p>
        </w:tc>
        <w:tc>
          <w:tcPr>
            <w:tcW w:w="184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70CE1F8" w14:textId="77777777" w:rsidR="00392D03" w:rsidRPr="00686CF8" w:rsidRDefault="00392D03" w:rsidP="00D8140A">
            <w:pPr>
              <w:rPr>
                <w:rFonts w:asciiTheme="minorHAnsi" w:hAnsiTheme="minorHAnsi" w:cstheme="minorHAnsi"/>
                <w:sz w:val="16"/>
                <w:szCs w:val="16"/>
                <w:lang w:eastAsia="en-AU"/>
              </w:rPr>
            </w:pP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445C9B3" w14:textId="77777777" w:rsidR="00392D03" w:rsidRPr="00686CF8" w:rsidRDefault="00392D03" w:rsidP="00D8140A">
            <w:pPr>
              <w:rPr>
                <w:rFonts w:asciiTheme="minorHAnsi" w:hAnsiTheme="minorHAnsi" w:cstheme="minorHAnsi"/>
                <w:sz w:val="16"/>
                <w:szCs w:val="16"/>
                <w:lang w:eastAsia="en-AU"/>
              </w:rPr>
            </w:pPr>
          </w:p>
        </w:tc>
        <w:tc>
          <w:tcPr>
            <w:tcW w:w="127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457B35E" w14:textId="77777777" w:rsidR="00392D03" w:rsidRPr="00686CF8" w:rsidRDefault="00392D03" w:rsidP="00D8140A">
            <w:pPr>
              <w:rPr>
                <w:rFonts w:asciiTheme="minorHAnsi" w:hAnsiTheme="minorHAnsi" w:cstheme="minorHAnsi"/>
                <w:sz w:val="16"/>
                <w:szCs w:val="16"/>
                <w:lang w:eastAsia="en-AU"/>
              </w:rPr>
            </w:pP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388E0BD" w14:textId="77777777" w:rsidR="00392D03" w:rsidRPr="00686CF8" w:rsidRDefault="00392D03" w:rsidP="00D8140A">
            <w:pPr>
              <w:rPr>
                <w:rFonts w:asciiTheme="minorHAnsi" w:hAnsiTheme="minorHAnsi" w:cstheme="minorHAnsi"/>
                <w:sz w:val="16"/>
                <w:szCs w:val="16"/>
                <w:lang w:eastAsia="en-AU"/>
              </w:rPr>
            </w:pPr>
          </w:p>
        </w:tc>
      </w:tr>
      <w:tr w:rsidR="00392D03" w:rsidRPr="00686CF8" w14:paraId="412DE49D" w14:textId="77777777" w:rsidTr="00392D03">
        <w:trPr>
          <w:trHeight w:val="263"/>
        </w:trPr>
        <w:tc>
          <w:tcPr>
            <w:tcW w:w="4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3CDAA53" w14:textId="77777777" w:rsidR="00392D03" w:rsidRPr="00686CF8" w:rsidRDefault="00392D03" w:rsidP="00D8140A">
            <w:pPr>
              <w:rPr>
                <w:rFonts w:asciiTheme="minorHAnsi" w:hAnsiTheme="minorHAnsi" w:cstheme="minorHAnsi"/>
                <w:sz w:val="16"/>
                <w:szCs w:val="16"/>
                <w:lang w:eastAsia="en-AU"/>
              </w:rPr>
            </w:pPr>
          </w:p>
        </w:tc>
        <w:tc>
          <w:tcPr>
            <w:tcW w:w="24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40BE1AA" w14:textId="77777777" w:rsidR="00392D03" w:rsidRPr="00686CF8" w:rsidRDefault="00392D03" w:rsidP="00D8140A">
            <w:pPr>
              <w:rPr>
                <w:rFonts w:asciiTheme="minorHAnsi" w:hAnsiTheme="minorHAnsi" w:cstheme="minorHAnsi"/>
                <w:sz w:val="16"/>
                <w:szCs w:val="16"/>
                <w:lang w:eastAsia="en-AU"/>
              </w:rPr>
            </w:pPr>
          </w:p>
        </w:tc>
        <w:tc>
          <w:tcPr>
            <w:tcW w:w="184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6DCE102" w14:textId="77777777" w:rsidR="00392D03" w:rsidRPr="00686CF8" w:rsidRDefault="00392D03" w:rsidP="00D8140A">
            <w:pPr>
              <w:rPr>
                <w:rFonts w:asciiTheme="minorHAnsi" w:hAnsiTheme="minorHAnsi" w:cstheme="minorHAnsi"/>
                <w:sz w:val="16"/>
                <w:szCs w:val="16"/>
                <w:lang w:eastAsia="en-AU"/>
              </w:rPr>
            </w:pP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2B0E564" w14:textId="77777777" w:rsidR="00392D03" w:rsidRPr="00686CF8" w:rsidRDefault="00392D03" w:rsidP="00D8140A">
            <w:pPr>
              <w:rPr>
                <w:rFonts w:asciiTheme="minorHAnsi" w:hAnsiTheme="minorHAnsi" w:cstheme="minorHAnsi"/>
                <w:sz w:val="16"/>
                <w:szCs w:val="16"/>
                <w:lang w:eastAsia="en-AU"/>
              </w:rPr>
            </w:pPr>
          </w:p>
        </w:tc>
        <w:tc>
          <w:tcPr>
            <w:tcW w:w="127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75D1435" w14:textId="77777777" w:rsidR="00392D03" w:rsidRPr="00686CF8" w:rsidRDefault="00392D03" w:rsidP="00D8140A">
            <w:pPr>
              <w:rPr>
                <w:rFonts w:asciiTheme="minorHAnsi" w:hAnsiTheme="minorHAnsi" w:cstheme="minorHAnsi"/>
                <w:sz w:val="16"/>
                <w:szCs w:val="16"/>
                <w:lang w:eastAsia="en-AU"/>
              </w:rPr>
            </w:pP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8DCF7DE" w14:textId="77777777" w:rsidR="00392D03" w:rsidRPr="00686CF8" w:rsidRDefault="00392D03" w:rsidP="00D8140A">
            <w:pPr>
              <w:rPr>
                <w:rFonts w:asciiTheme="minorHAnsi" w:hAnsiTheme="minorHAnsi" w:cstheme="minorHAnsi"/>
                <w:sz w:val="16"/>
                <w:szCs w:val="16"/>
                <w:lang w:eastAsia="en-AU"/>
              </w:rPr>
            </w:pPr>
          </w:p>
        </w:tc>
      </w:tr>
    </w:tbl>
    <w:p w14:paraId="615A3743" w14:textId="77777777" w:rsidR="00392D03" w:rsidRDefault="00392D03" w:rsidP="00392D03">
      <w:pPr>
        <w:rPr>
          <w:lang w:val="en-US"/>
        </w:rPr>
      </w:pPr>
    </w:p>
    <w:p w14:paraId="7EF33FBA" w14:textId="77777777" w:rsidR="00392D03" w:rsidRDefault="00392D03" w:rsidP="00392D03"/>
    <w:p w14:paraId="160ED596" w14:textId="77777777" w:rsidR="00392D03" w:rsidRPr="00392D03" w:rsidRDefault="00392D03" w:rsidP="00392D03"/>
    <w:p w14:paraId="0D5A396B" w14:textId="191DD0F1" w:rsidR="00776966" w:rsidRDefault="00776966" w:rsidP="00167085">
      <w:pPr>
        <w:pStyle w:val="Heading2"/>
      </w:pPr>
      <w:r>
        <w:t>Projects and Activities</w:t>
      </w:r>
    </w:p>
    <w:p w14:paraId="59597504" w14:textId="3B7D010B" w:rsidR="00776966" w:rsidRDefault="00776966" w:rsidP="00776966">
      <w:pPr>
        <w:rPr>
          <w:b/>
          <w:sz w:val="24"/>
          <w:szCs w:val="24"/>
        </w:rPr>
      </w:pPr>
    </w:p>
    <w:p w14:paraId="7BD39926" w14:textId="77777777" w:rsidR="00B062BD" w:rsidRDefault="00B062BD" w:rsidP="00776966">
      <w:pPr>
        <w:rPr>
          <w:i/>
          <w:iCs/>
          <w:color w:val="548DD4" w:themeColor="text2" w:themeTint="99"/>
        </w:rPr>
      </w:pPr>
      <w:r>
        <w:rPr>
          <w:i/>
          <w:iCs/>
          <w:color w:val="548DD4" w:themeColor="text2" w:themeTint="99"/>
        </w:rPr>
        <w:t>S</w:t>
      </w:r>
      <w:r>
        <w:rPr>
          <w:i/>
          <w:iCs/>
          <w:color w:val="548DD4" w:themeColor="text2" w:themeTint="99"/>
        </w:rPr>
        <w:t>ummarise the projects and activities planned for the coming year. An example of information that may be included is provided in the following tables.</w:t>
      </w:r>
    </w:p>
    <w:p w14:paraId="51B9B6C9" w14:textId="77777777" w:rsidR="00776966" w:rsidRDefault="00776966" w:rsidP="00776966">
      <w:pPr>
        <w:rPr>
          <w:lang w:val="en-US"/>
        </w:rPr>
        <w:sectPr w:rsidR="00776966">
          <w:pgSz w:w="11906" w:h="16838"/>
          <w:pgMar w:top="1440" w:right="1440" w:bottom="1440" w:left="1440" w:header="708" w:footer="1134" w:gutter="0"/>
          <w:cols w:space="720"/>
        </w:sectPr>
      </w:pPr>
    </w:p>
    <w:p w14:paraId="7CC30327" w14:textId="18E4F998" w:rsidR="00C0167D" w:rsidRPr="00686CF8" w:rsidRDefault="00C0167D" w:rsidP="00C0167D">
      <w:pPr>
        <w:rPr>
          <w:b/>
          <w:bCs/>
          <w:sz w:val="28"/>
          <w:szCs w:val="28"/>
          <w:lang w:val="en-US"/>
        </w:rPr>
      </w:pPr>
      <w:r w:rsidRPr="00686CF8">
        <w:rPr>
          <w:b/>
          <w:bCs/>
          <w:sz w:val="28"/>
          <w:szCs w:val="28"/>
          <w:lang w:val="en-US"/>
        </w:rPr>
        <w:lastRenderedPageBreak/>
        <w:t xml:space="preserve">Annual </w:t>
      </w:r>
      <w:r w:rsidR="00B84FBD">
        <w:rPr>
          <w:b/>
          <w:bCs/>
          <w:sz w:val="28"/>
          <w:szCs w:val="28"/>
          <w:lang w:val="en-US"/>
        </w:rPr>
        <w:t>Progress Report on Projects and Activities</w:t>
      </w:r>
      <w:r w:rsidRPr="00686CF8">
        <w:rPr>
          <w:b/>
          <w:bCs/>
          <w:sz w:val="28"/>
          <w:szCs w:val="28"/>
          <w:lang w:val="en-US"/>
        </w:rPr>
        <w:t xml:space="preserve"> 20</w:t>
      </w:r>
      <w:r w:rsidR="00B84FBD">
        <w:rPr>
          <w:b/>
          <w:bCs/>
          <w:sz w:val="28"/>
          <w:szCs w:val="28"/>
          <w:lang w:val="en-US"/>
        </w:rPr>
        <w:t>?</w:t>
      </w:r>
      <w:r w:rsidRPr="00686CF8">
        <w:rPr>
          <w:b/>
          <w:bCs/>
          <w:sz w:val="28"/>
          <w:szCs w:val="28"/>
          <w:lang w:val="en-US"/>
        </w:rPr>
        <w:t>?-202?</w:t>
      </w:r>
    </w:p>
    <w:p w14:paraId="605CDE36" w14:textId="77777777" w:rsidR="00C0167D" w:rsidRDefault="00C0167D" w:rsidP="00C0167D">
      <w:pPr>
        <w:rPr>
          <w:lang w:val="en-US"/>
        </w:rPr>
      </w:pPr>
    </w:p>
    <w:p w14:paraId="65C59EF2" w14:textId="6960EE86" w:rsidR="00C0167D" w:rsidRPr="00686CF8" w:rsidRDefault="00C0167D" w:rsidP="00C0167D">
      <w:pPr>
        <w:rPr>
          <w:b/>
          <w:bCs/>
          <w:lang w:val="en-US"/>
        </w:rPr>
      </w:pPr>
      <w:r w:rsidRPr="00686CF8">
        <w:rPr>
          <w:b/>
          <w:bCs/>
          <w:lang w:val="en-US"/>
        </w:rPr>
        <w:t>Projects</w:t>
      </w:r>
      <w:r w:rsidR="003E3348">
        <w:rPr>
          <w:b/>
          <w:bCs/>
          <w:lang w:val="en-US"/>
        </w:rPr>
        <w:t>/activities</w:t>
      </w:r>
      <w:r w:rsidRPr="00686CF8">
        <w:rPr>
          <w:b/>
          <w:bCs/>
          <w:lang w:val="en-US"/>
        </w:rPr>
        <w:t xml:space="preserve"> </w:t>
      </w:r>
      <w:r w:rsidR="003E3348">
        <w:rPr>
          <w:b/>
          <w:bCs/>
          <w:lang w:val="en-US"/>
        </w:rPr>
        <w:t xml:space="preserve">still </w:t>
      </w:r>
      <w:r w:rsidRPr="00686CF8">
        <w:rPr>
          <w:b/>
          <w:bCs/>
          <w:lang w:val="en-US"/>
        </w:rPr>
        <w:t>in progress.</w:t>
      </w:r>
    </w:p>
    <w:tbl>
      <w:tblPr>
        <w:tblW w:w="13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2779"/>
        <w:gridCol w:w="3118"/>
        <w:gridCol w:w="4252"/>
        <w:gridCol w:w="1276"/>
        <w:gridCol w:w="992"/>
        <w:gridCol w:w="1077"/>
      </w:tblGrid>
      <w:tr w:rsidR="005F5DB2" w:rsidRPr="00686CF8" w14:paraId="5A9D5492" w14:textId="77777777" w:rsidTr="005F5DB2">
        <w:trPr>
          <w:cantSplit/>
          <w:trHeight w:val="773"/>
        </w:trPr>
        <w:tc>
          <w:tcPr>
            <w:tcW w:w="477"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696FA83E" w14:textId="77777777" w:rsidR="005F5DB2" w:rsidRPr="00686CF8" w:rsidRDefault="005F5DB2" w:rsidP="005F5DB2">
            <w:pPr>
              <w:jc w:val="center"/>
              <w:rPr>
                <w:rFonts w:asciiTheme="minorHAnsi" w:hAnsiTheme="minorHAnsi" w:cstheme="minorHAnsi"/>
                <w:b/>
                <w:color w:val="FFFFFF" w:themeColor="background1"/>
                <w:sz w:val="20"/>
                <w:szCs w:val="20"/>
                <w:lang w:eastAsia="en-AU"/>
              </w:rPr>
            </w:pPr>
            <w:r w:rsidRPr="00686CF8">
              <w:rPr>
                <w:rFonts w:asciiTheme="minorHAnsi" w:hAnsiTheme="minorHAnsi" w:cstheme="minorHAnsi"/>
                <w:b/>
                <w:color w:val="FFFFFF" w:themeColor="background1"/>
                <w:sz w:val="20"/>
                <w:szCs w:val="20"/>
                <w:lang w:eastAsia="en-AU"/>
              </w:rPr>
              <w:t>ID</w:t>
            </w:r>
          </w:p>
        </w:tc>
        <w:tc>
          <w:tcPr>
            <w:tcW w:w="2779"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7B9635CD" w14:textId="77777777" w:rsidR="005F5DB2" w:rsidRPr="00686CF8" w:rsidRDefault="005F5DB2" w:rsidP="005F5DB2">
            <w:pPr>
              <w:jc w:val="center"/>
              <w:rPr>
                <w:rFonts w:asciiTheme="minorHAnsi" w:hAnsiTheme="minorHAnsi" w:cstheme="minorHAnsi"/>
                <w:b/>
                <w:color w:val="FFFFFF" w:themeColor="background1"/>
                <w:sz w:val="20"/>
                <w:szCs w:val="20"/>
                <w:lang w:eastAsia="en-AU"/>
              </w:rPr>
            </w:pPr>
            <w:r w:rsidRPr="00686CF8">
              <w:rPr>
                <w:rFonts w:asciiTheme="minorHAnsi" w:hAnsiTheme="minorHAnsi" w:cstheme="minorHAnsi"/>
                <w:b/>
                <w:color w:val="FFFFFF" w:themeColor="background1"/>
                <w:sz w:val="20"/>
                <w:szCs w:val="20"/>
                <w:lang w:eastAsia="en-AU"/>
              </w:rPr>
              <w:t>TITLE</w:t>
            </w:r>
          </w:p>
        </w:tc>
        <w:tc>
          <w:tcPr>
            <w:tcW w:w="3118"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4116A1AE" w14:textId="1C56EEB0" w:rsidR="005F5DB2" w:rsidRDefault="005F5DB2" w:rsidP="005F5DB2">
            <w:pPr>
              <w:jc w:val="center"/>
              <w:rPr>
                <w:rFonts w:asciiTheme="minorHAnsi" w:hAnsiTheme="minorHAnsi" w:cstheme="minorHAnsi"/>
                <w:b/>
                <w:color w:val="FFFFFF" w:themeColor="background1"/>
                <w:sz w:val="20"/>
                <w:szCs w:val="20"/>
                <w:lang w:eastAsia="en-AU"/>
              </w:rPr>
            </w:pPr>
            <w:r>
              <w:rPr>
                <w:rFonts w:asciiTheme="minorHAnsi" w:hAnsiTheme="minorHAnsi" w:cstheme="minorHAnsi"/>
                <w:b/>
                <w:color w:val="FFFFFF" w:themeColor="background1"/>
                <w:sz w:val="20"/>
                <w:szCs w:val="20"/>
                <w:lang w:eastAsia="en-AU"/>
              </w:rPr>
              <w:t xml:space="preserve">Status </w:t>
            </w:r>
            <w:r>
              <w:rPr>
                <w:rFonts w:asciiTheme="minorHAnsi" w:hAnsiTheme="minorHAnsi" w:cstheme="minorHAnsi"/>
                <w:b/>
                <w:color w:val="FFFFFF" w:themeColor="background1"/>
                <w:sz w:val="20"/>
                <w:szCs w:val="20"/>
                <w:lang w:eastAsia="en-AU"/>
              </w:rPr>
              <w:t>at May</w:t>
            </w:r>
          </w:p>
        </w:tc>
        <w:tc>
          <w:tcPr>
            <w:tcW w:w="4252"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4C9AED29" w14:textId="66FE33D0" w:rsidR="005F5DB2" w:rsidRPr="00686CF8" w:rsidRDefault="005F5DB2" w:rsidP="005F5DB2">
            <w:pPr>
              <w:jc w:val="center"/>
              <w:rPr>
                <w:rFonts w:asciiTheme="minorHAnsi" w:hAnsiTheme="minorHAnsi" w:cstheme="minorHAnsi"/>
                <w:b/>
                <w:color w:val="FFFFFF" w:themeColor="background1"/>
                <w:sz w:val="20"/>
                <w:szCs w:val="20"/>
                <w:lang w:eastAsia="en-AU"/>
              </w:rPr>
            </w:pPr>
            <w:r>
              <w:rPr>
                <w:rFonts w:asciiTheme="minorHAnsi" w:hAnsiTheme="minorHAnsi" w:cstheme="minorHAnsi"/>
                <w:b/>
                <w:color w:val="FFFFFF" w:themeColor="background1"/>
                <w:sz w:val="20"/>
                <w:szCs w:val="20"/>
                <w:lang w:eastAsia="en-AU"/>
              </w:rPr>
              <w:t xml:space="preserve">Status and </w:t>
            </w:r>
            <w:r w:rsidRPr="00686CF8">
              <w:rPr>
                <w:rFonts w:asciiTheme="minorHAnsi" w:hAnsiTheme="minorHAnsi" w:cstheme="minorHAnsi"/>
                <w:b/>
                <w:color w:val="FFFFFF" w:themeColor="background1"/>
                <w:sz w:val="20"/>
                <w:szCs w:val="20"/>
                <w:lang w:eastAsia="en-AU"/>
              </w:rPr>
              <w:t>OBJECTIVES</w:t>
            </w:r>
            <w:r>
              <w:rPr>
                <w:rFonts w:asciiTheme="minorHAnsi" w:hAnsiTheme="minorHAnsi" w:cstheme="minorHAnsi"/>
                <w:b/>
                <w:color w:val="FFFFFF" w:themeColor="background1"/>
                <w:sz w:val="20"/>
                <w:szCs w:val="20"/>
                <w:lang w:eastAsia="en-AU"/>
              </w:rPr>
              <w:t xml:space="preserve"> and BENEFITS</w:t>
            </w:r>
            <w:r>
              <w:rPr>
                <w:rFonts w:asciiTheme="minorHAnsi" w:hAnsiTheme="minorHAnsi" w:cstheme="minorHAnsi"/>
                <w:b/>
                <w:color w:val="FFFFFF" w:themeColor="background1"/>
                <w:sz w:val="20"/>
                <w:szCs w:val="20"/>
                <w:vertAlign w:val="superscript"/>
                <w:lang w:eastAsia="en-AU"/>
              </w:rPr>
              <w:t>1</w:t>
            </w:r>
            <w:r>
              <w:rPr>
                <w:rFonts w:asciiTheme="minorHAnsi" w:hAnsiTheme="minorHAnsi" w:cstheme="minorHAnsi"/>
                <w:b/>
                <w:color w:val="FFFFFF" w:themeColor="background1"/>
                <w:sz w:val="20"/>
                <w:szCs w:val="20"/>
                <w:lang w:eastAsia="en-AU"/>
              </w:rPr>
              <w:t xml:space="preserve"> Achieved to Date</w:t>
            </w:r>
          </w:p>
        </w:tc>
        <w:tc>
          <w:tcPr>
            <w:tcW w:w="127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1EFB3AF8" w14:textId="77777777" w:rsidR="005F5DB2" w:rsidRPr="00686CF8" w:rsidRDefault="005F5DB2" w:rsidP="005F5DB2">
            <w:pPr>
              <w:jc w:val="center"/>
              <w:rPr>
                <w:rFonts w:asciiTheme="minorHAnsi" w:hAnsiTheme="minorHAnsi" w:cstheme="minorHAnsi"/>
                <w:b/>
                <w:color w:val="FFFFFF" w:themeColor="background1"/>
                <w:sz w:val="20"/>
                <w:szCs w:val="20"/>
                <w:lang w:eastAsia="en-AU"/>
              </w:rPr>
            </w:pPr>
            <w:r w:rsidRPr="00686CF8">
              <w:rPr>
                <w:rFonts w:asciiTheme="minorHAnsi" w:hAnsiTheme="minorHAnsi" w:cstheme="minorHAnsi"/>
                <w:b/>
                <w:color w:val="FFFFFF" w:themeColor="background1"/>
                <w:sz w:val="20"/>
                <w:szCs w:val="20"/>
                <w:lang w:eastAsia="en-AU"/>
              </w:rPr>
              <w:t>Councils involved</w:t>
            </w:r>
          </w:p>
        </w:tc>
        <w:tc>
          <w:tcPr>
            <w:tcW w:w="992"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2711F245" w14:textId="77777777" w:rsidR="005F5DB2" w:rsidRPr="00686CF8" w:rsidRDefault="005F5DB2" w:rsidP="005F5DB2">
            <w:pPr>
              <w:jc w:val="center"/>
              <w:rPr>
                <w:rFonts w:asciiTheme="minorHAnsi" w:hAnsiTheme="minorHAnsi" w:cstheme="minorHAnsi"/>
                <w:b/>
                <w:color w:val="FFFFFF" w:themeColor="background1"/>
                <w:sz w:val="20"/>
                <w:szCs w:val="20"/>
                <w:lang w:eastAsia="en-AU"/>
              </w:rPr>
            </w:pPr>
            <w:proofErr w:type="spellStart"/>
            <w:r w:rsidRPr="00686CF8">
              <w:rPr>
                <w:rFonts w:asciiTheme="minorHAnsi" w:hAnsiTheme="minorHAnsi" w:cstheme="minorHAnsi"/>
                <w:b/>
                <w:color w:val="FFFFFF" w:themeColor="background1"/>
                <w:sz w:val="20"/>
                <w:szCs w:val="20"/>
                <w:lang w:eastAsia="en-AU"/>
              </w:rPr>
              <w:t>Bidpool</w:t>
            </w:r>
            <w:proofErr w:type="spellEnd"/>
            <w:r w:rsidRPr="00686CF8">
              <w:rPr>
                <w:rFonts w:asciiTheme="minorHAnsi" w:hAnsiTheme="minorHAnsi" w:cstheme="minorHAnsi"/>
                <w:b/>
                <w:color w:val="FFFFFF" w:themeColor="background1"/>
                <w:sz w:val="20"/>
                <w:szCs w:val="20"/>
                <w:lang w:eastAsia="en-AU"/>
              </w:rPr>
              <w:t xml:space="preserve"> Cost</w:t>
            </w:r>
          </w:p>
        </w:tc>
        <w:tc>
          <w:tcPr>
            <w:tcW w:w="1077"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7688010D" w14:textId="77777777" w:rsidR="005F5DB2" w:rsidRPr="00686CF8" w:rsidRDefault="005F5DB2" w:rsidP="005F5DB2">
            <w:pPr>
              <w:jc w:val="center"/>
              <w:rPr>
                <w:rFonts w:asciiTheme="minorHAnsi" w:hAnsiTheme="minorHAnsi" w:cstheme="minorHAnsi"/>
                <w:b/>
                <w:color w:val="FFFFFF" w:themeColor="background1"/>
                <w:sz w:val="20"/>
                <w:szCs w:val="20"/>
                <w:lang w:eastAsia="en-AU"/>
              </w:rPr>
            </w:pPr>
            <w:r w:rsidRPr="00686CF8">
              <w:rPr>
                <w:rFonts w:asciiTheme="minorHAnsi" w:hAnsiTheme="minorHAnsi" w:cstheme="minorHAnsi"/>
                <w:b/>
                <w:color w:val="FFFFFF" w:themeColor="background1"/>
                <w:sz w:val="20"/>
                <w:szCs w:val="20"/>
                <w:lang w:eastAsia="en-AU"/>
              </w:rPr>
              <w:t>% Complete</w:t>
            </w:r>
          </w:p>
        </w:tc>
      </w:tr>
      <w:tr w:rsidR="005F5DB2" w:rsidRPr="00686CF8" w14:paraId="545E54DD" w14:textId="77777777" w:rsidTr="005F5DB2">
        <w:trPr>
          <w:trHeight w:val="295"/>
        </w:trPr>
        <w:tc>
          <w:tcPr>
            <w:tcW w:w="4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0C240D3" w14:textId="77777777" w:rsidR="005F5DB2" w:rsidRPr="00686CF8" w:rsidRDefault="005F5DB2" w:rsidP="005F5DB2">
            <w:pPr>
              <w:rPr>
                <w:rFonts w:asciiTheme="minorHAnsi" w:hAnsiTheme="minorHAnsi" w:cstheme="minorHAnsi"/>
                <w:sz w:val="16"/>
                <w:szCs w:val="16"/>
                <w:lang w:eastAsia="en-AU"/>
              </w:rPr>
            </w:pPr>
          </w:p>
        </w:tc>
        <w:tc>
          <w:tcPr>
            <w:tcW w:w="277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73DCC0D" w14:textId="77777777" w:rsidR="005F5DB2" w:rsidRPr="00686CF8" w:rsidRDefault="005F5DB2" w:rsidP="005F5DB2">
            <w:pPr>
              <w:rPr>
                <w:rFonts w:asciiTheme="minorHAnsi" w:hAnsiTheme="minorHAnsi" w:cstheme="minorHAnsi"/>
                <w:sz w:val="16"/>
                <w:szCs w:val="16"/>
                <w:lang w:eastAsia="en-AU"/>
              </w:rPr>
            </w:pPr>
          </w:p>
        </w:tc>
        <w:tc>
          <w:tcPr>
            <w:tcW w:w="311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0274DB2" w14:textId="70867055" w:rsidR="005F5DB2" w:rsidRPr="00686CF8" w:rsidRDefault="005F5DB2" w:rsidP="005F5DB2">
            <w:pPr>
              <w:rPr>
                <w:rFonts w:asciiTheme="minorHAnsi" w:hAnsiTheme="minorHAnsi" w:cstheme="minorHAnsi"/>
                <w:sz w:val="16"/>
                <w:szCs w:val="16"/>
                <w:lang w:eastAsia="en-AU"/>
              </w:rPr>
            </w:pPr>
          </w:p>
        </w:tc>
        <w:tc>
          <w:tcPr>
            <w:tcW w:w="425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8C9C9B1" w14:textId="1C45785D" w:rsidR="005F5DB2" w:rsidRPr="00686CF8" w:rsidRDefault="005F5DB2" w:rsidP="005F5DB2">
            <w:pPr>
              <w:rPr>
                <w:rFonts w:asciiTheme="minorHAnsi" w:hAnsiTheme="minorHAnsi" w:cstheme="minorHAnsi"/>
                <w:sz w:val="16"/>
                <w:szCs w:val="16"/>
                <w:lang w:eastAsia="en-AU"/>
              </w:rPr>
            </w:pP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72C0AFB" w14:textId="77777777" w:rsidR="005F5DB2" w:rsidRPr="00686CF8" w:rsidRDefault="005F5DB2" w:rsidP="005F5DB2">
            <w:pPr>
              <w:rPr>
                <w:rFonts w:asciiTheme="minorHAnsi" w:hAnsiTheme="minorHAnsi" w:cs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FAE32DF" w14:textId="77777777" w:rsidR="005F5DB2" w:rsidRPr="00686CF8" w:rsidRDefault="005F5DB2" w:rsidP="005F5DB2">
            <w:pPr>
              <w:rPr>
                <w:rFonts w:asciiTheme="minorHAnsi" w:hAnsiTheme="minorHAnsi" w:cstheme="minorHAnsi"/>
                <w:sz w:val="16"/>
                <w:szCs w:val="16"/>
                <w:lang w:eastAsia="en-AU"/>
              </w:rPr>
            </w:pPr>
          </w:p>
        </w:tc>
        <w:tc>
          <w:tcPr>
            <w:tcW w:w="10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8E2803B" w14:textId="77777777" w:rsidR="005F5DB2" w:rsidRPr="00686CF8" w:rsidRDefault="005F5DB2" w:rsidP="005F5DB2">
            <w:pPr>
              <w:jc w:val="center"/>
              <w:rPr>
                <w:rFonts w:asciiTheme="minorHAnsi" w:hAnsiTheme="minorHAnsi" w:cstheme="minorHAnsi"/>
                <w:sz w:val="16"/>
                <w:szCs w:val="16"/>
                <w:lang w:eastAsia="en-AU"/>
              </w:rPr>
            </w:pPr>
          </w:p>
        </w:tc>
      </w:tr>
      <w:tr w:rsidR="005F5DB2" w:rsidRPr="00686CF8" w14:paraId="468F336B" w14:textId="77777777" w:rsidTr="005F5DB2">
        <w:trPr>
          <w:trHeight w:val="286"/>
        </w:trPr>
        <w:tc>
          <w:tcPr>
            <w:tcW w:w="4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1EA7EAC" w14:textId="77777777" w:rsidR="005F5DB2" w:rsidRPr="00686CF8" w:rsidRDefault="005F5DB2" w:rsidP="005F5DB2">
            <w:pPr>
              <w:rPr>
                <w:rFonts w:asciiTheme="minorHAnsi" w:hAnsiTheme="minorHAnsi" w:cstheme="minorHAnsi"/>
                <w:sz w:val="16"/>
                <w:szCs w:val="16"/>
                <w:lang w:eastAsia="en-AU"/>
              </w:rPr>
            </w:pPr>
          </w:p>
        </w:tc>
        <w:tc>
          <w:tcPr>
            <w:tcW w:w="277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C0A64E6" w14:textId="77777777" w:rsidR="005F5DB2" w:rsidRPr="00686CF8" w:rsidRDefault="005F5DB2" w:rsidP="005F5DB2">
            <w:pPr>
              <w:rPr>
                <w:rFonts w:asciiTheme="minorHAnsi" w:hAnsiTheme="minorHAnsi" w:cstheme="minorHAnsi"/>
                <w:sz w:val="16"/>
                <w:szCs w:val="16"/>
                <w:lang w:eastAsia="en-AU"/>
              </w:rPr>
            </w:pPr>
          </w:p>
        </w:tc>
        <w:tc>
          <w:tcPr>
            <w:tcW w:w="311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9094C96" w14:textId="6BB35E9E" w:rsidR="005F5DB2" w:rsidRPr="00686CF8" w:rsidRDefault="005F5DB2" w:rsidP="005F5DB2">
            <w:pPr>
              <w:rPr>
                <w:rFonts w:asciiTheme="minorHAnsi" w:hAnsiTheme="minorHAnsi" w:cstheme="minorHAnsi"/>
                <w:sz w:val="16"/>
                <w:szCs w:val="16"/>
                <w:lang w:eastAsia="en-AU"/>
              </w:rPr>
            </w:pPr>
          </w:p>
        </w:tc>
        <w:tc>
          <w:tcPr>
            <w:tcW w:w="425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5CDB249" w14:textId="6EDC6B32" w:rsidR="005F5DB2" w:rsidRPr="00686CF8" w:rsidRDefault="005F5DB2" w:rsidP="005F5DB2">
            <w:pPr>
              <w:rPr>
                <w:rFonts w:asciiTheme="minorHAnsi" w:hAnsiTheme="minorHAnsi" w:cstheme="minorHAnsi"/>
                <w:sz w:val="16"/>
                <w:szCs w:val="16"/>
                <w:lang w:eastAsia="en-AU"/>
              </w:rPr>
            </w:pP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E111F5E" w14:textId="77777777" w:rsidR="005F5DB2" w:rsidRPr="00686CF8" w:rsidRDefault="005F5DB2" w:rsidP="005F5DB2">
            <w:pPr>
              <w:rPr>
                <w:rFonts w:asciiTheme="minorHAnsi" w:hAnsiTheme="minorHAnsi" w:cs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1ED4173" w14:textId="77777777" w:rsidR="005F5DB2" w:rsidRPr="00686CF8" w:rsidRDefault="005F5DB2" w:rsidP="005F5DB2">
            <w:pPr>
              <w:rPr>
                <w:rFonts w:asciiTheme="minorHAnsi" w:hAnsiTheme="minorHAnsi" w:cstheme="minorHAnsi"/>
                <w:sz w:val="16"/>
                <w:szCs w:val="16"/>
                <w:lang w:eastAsia="en-AU"/>
              </w:rPr>
            </w:pPr>
          </w:p>
        </w:tc>
        <w:tc>
          <w:tcPr>
            <w:tcW w:w="10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5F4AC9E" w14:textId="77777777" w:rsidR="005F5DB2" w:rsidRPr="00686CF8" w:rsidRDefault="005F5DB2" w:rsidP="005F5DB2">
            <w:pPr>
              <w:jc w:val="center"/>
              <w:rPr>
                <w:rFonts w:asciiTheme="minorHAnsi" w:hAnsiTheme="minorHAnsi" w:cstheme="minorHAnsi"/>
                <w:sz w:val="16"/>
                <w:szCs w:val="16"/>
                <w:lang w:eastAsia="en-AU"/>
              </w:rPr>
            </w:pPr>
          </w:p>
        </w:tc>
      </w:tr>
      <w:tr w:rsidR="005F5DB2" w:rsidRPr="00686CF8" w14:paraId="542D5573" w14:textId="77777777" w:rsidTr="005F5DB2">
        <w:trPr>
          <w:trHeight w:val="263"/>
        </w:trPr>
        <w:tc>
          <w:tcPr>
            <w:tcW w:w="4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EB459D2" w14:textId="77777777" w:rsidR="005F5DB2" w:rsidRPr="00686CF8" w:rsidRDefault="005F5DB2" w:rsidP="005F5DB2">
            <w:pPr>
              <w:rPr>
                <w:rFonts w:asciiTheme="minorHAnsi" w:hAnsiTheme="minorHAnsi" w:cstheme="minorHAnsi"/>
                <w:sz w:val="16"/>
                <w:szCs w:val="16"/>
                <w:lang w:eastAsia="en-AU"/>
              </w:rPr>
            </w:pPr>
          </w:p>
        </w:tc>
        <w:tc>
          <w:tcPr>
            <w:tcW w:w="277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7E6D834" w14:textId="77777777" w:rsidR="005F5DB2" w:rsidRPr="00686CF8" w:rsidRDefault="005F5DB2" w:rsidP="005F5DB2">
            <w:pPr>
              <w:rPr>
                <w:rFonts w:asciiTheme="minorHAnsi" w:hAnsiTheme="minorHAnsi" w:cstheme="minorHAnsi"/>
                <w:sz w:val="16"/>
                <w:szCs w:val="16"/>
                <w:lang w:eastAsia="en-AU"/>
              </w:rPr>
            </w:pPr>
          </w:p>
        </w:tc>
        <w:tc>
          <w:tcPr>
            <w:tcW w:w="311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9A57A0A" w14:textId="05AAA05A" w:rsidR="005F5DB2" w:rsidRPr="00686CF8" w:rsidRDefault="005F5DB2" w:rsidP="005F5DB2">
            <w:pPr>
              <w:rPr>
                <w:rFonts w:asciiTheme="minorHAnsi" w:hAnsiTheme="minorHAnsi" w:cstheme="minorHAnsi"/>
                <w:sz w:val="16"/>
                <w:szCs w:val="16"/>
                <w:lang w:eastAsia="en-AU"/>
              </w:rPr>
            </w:pPr>
          </w:p>
        </w:tc>
        <w:tc>
          <w:tcPr>
            <w:tcW w:w="425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E013A1B" w14:textId="14CBCDDE" w:rsidR="005F5DB2" w:rsidRPr="00686CF8" w:rsidRDefault="005F5DB2" w:rsidP="005F5DB2">
            <w:pPr>
              <w:rPr>
                <w:rFonts w:asciiTheme="minorHAnsi" w:hAnsiTheme="minorHAnsi" w:cstheme="minorHAnsi"/>
                <w:sz w:val="16"/>
                <w:szCs w:val="16"/>
                <w:lang w:eastAsia="en-AU"/>
              </w:rPr>
            </w:pP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9414FD7" w14:textId="77777777" w:rsidR="005F5DB2" w:rsidRPr="00686CF8" w:rsidRDefault="005F5DB2" w:rsidP="005F5DB2">
            <w:pPr>
              <w:rPr>
                <w:rFonts w:asciiTheme="minorHAnsi" w:hAnsiTheme="minorHAnsi" w:cs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9A0B2BD" w14:textId="77777777" w:rsidR="005F5DB2" w:rsidRPr="00686CF8" w:rsidRDefault="005F5DB2" w:rsidP="005F5DB2">
            <w:pPr>
              <w:rPr>
                <w:rFonts w:asciiTheme="minorHAnsi" w:hAnsiTheme="minorHAnsi" w:cstheme="minorHAnsi"/>
                <w:sz w:val="16"/>
                <w:szCs w:val="16"/>
                <w:lang w:eastAsia="en-AU"/>
              </w:rPr>
            </w:pPr>
          </w:p>
        </w:tc>
        <w:tc>
          <w:tcPr>
            <w:tcW w:w="10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4F5C903" w14:textId="77777777" w:rsidR="005F5DB2" w:rsidRPr="00686CF8" w:rsidRDefault="005F5DB2" w:rsidP="005F5DB2">
            <w:pPr>
              <w:jc w:val="center"/>
              <w:rPr>
                <w:rFonts w:asciiTheme="minorHAnsi" w:hAnsiTheme="minorHAnsi" w:cstheme="minorHAnsi"/>
                <w:sz w:val="16"/>
                <w:szCs w:val="16"/>
                <w:lang w:eastAsia="en-AU"/>
              </w:rPr>
            </w:pPr>
          </w:p>
        </w:tc>
      </w:tr>
    </w:tbl>
    <w:p w14:paraId="6A34030D" w14:textId="77777777" w:rsidR="00C0167D" w:rsidRDefault="00C0167D" w:rsidP="00C0167D">
      <w:pPr>
        <w:rPr>
          <w:lang w:val="en-US"/>
        </w:rPr>
      </w:pPr>
    </w:p>
    <w:p w14:paraId="6866079A" w14:textId="77777777" w:rsidR="00C0167D" w:rsidRDefault="00C0167D" w:rsidP="00C0167D">
      <w:pPr>
        <w:rPr>
          <w:lang w:val="en-US"/>
        </w:rPr>
      </w:pPr>
    </w:p>
    <w:p w14:paraId="2D3E7EC8" w14:textId="032D7C76" w:rsidR="00C0167D" w:rsidRPr="00686CF8" w:rsidRDefault="003E3348" w:rsidP="00C0167D">
      <w:pPr>
        <w:rPr>
          <w:b/>
          <w:bCs/>
          <w:lang w:val="en-US"/>
        </w:rPr>
      </w:pPr>
      <w:r>
        <w:rPr>
          <w:b/>
          <w:bCs/>
          <w:lang w:val="en-US"/>
        </w:rPr>
        <w:t>P</w:t>
      </w:r>
      <w:r w:rsidR="00C0167D">
        <w:rPr>
          <w:b/>
          <w:bCs/>
          <w:lang w:val="en-US"/>
        </w:rPr>
        <w:t>ro</w:t>
      </w:r>
      <w:r w:rsidR="00C0167D" w:rsidRPr="00686CF8">
        <w:rPr>
          <w:b/>
          <w:bCs/>
          <w:lang w:val="en-US"/>
        </w:rPr>
        <w:t>jects</w:t>
      </w:r>
      <w:r>
        <w:rPr>
          <w:b/>
          <w:bCs/>
          <w:lang w:val="en-US"/>
        </w:rPr>
        <w:t xml:space="preserve"> and activities completed in the past year</w:t>
      </w:r>
      <w:r w:rsidR="00C0167D" w:rsidRPr="00686CF8">
        <w:rPr>
          <w:b/>
          <w:bCs/>
          <w:lang w:val="en-US"/>
        </w:rPr>
        <w:t>.</w:t>
      </w:r>
    </w:p>
    <w:tbl>
      <w:tblPr>
        <w:tblW w:w="13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2779"/>
        <w:gridCol w:w="4819"/>
        <w:gridCol w:w="1134"/>
        <w:gridCol w:w="1701"/>
        <w:gridCol w:w="1701"/>
        <w:gridCol w:w="1363"/>
      </w:tblGrid>
      <w:tr w:rsidR="005F5DB2" w:rsidRPr="00686CF8" w14:paraId="61BC26BE" w14:textId="77777777" w:rsidTr="005F5DB2">
        <w:trPr>
          <w:cantSplit/>
          <w:trHeight w:val="773"/>
        </w:trPr>
        <w:tc>
          <w:tcPr>
            <w:tcW w:w="477"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14:paraId="51927E58" w14:textId="77777777" w:rsidR="005F5DB2" w:rsidRPr="00686CF8" w:rsidRDefault="005F5DB2" w:rsidP="005F5DB2">
            <w:pPr>
              <w:jc w:val="center"/>
              <w:rPr>
                <w:rFonts w:asciiTheme="minorHAnsi" w:hAnsiTheme="minorHAnsi" w:cstheme="minorHAnsi"/>
                <w:b/>
                <w:color w:val="FFFFFF" w:themeColor="background1"/>
                <w:sz w:val="20"/>
                <w:szCs w:val="20"/>
                <w:lang w:eastAsia="en-AU"/>
              </w:rPr>
            </w:pPr>
            <w:r w:rsidRPr="00686CF8">
              <w:rPr>
                <w:rFonts w:asciiTheme="minorHAnsi" w:hAnsiTheme="minorHAnsi" w:cstheme="minorHAnsi"/>
                <w:b/>
                <w:color w:val="FFFFFF" w:themeColor="background1"/>
                <w:sz w:val="20"/>
                <w:szCs w:val="20"/>
                <w:lang w:eastAsia="en-AU"/>
              </w:rPr>
              <w:t>ID</w:t>
            </w:r>
          </w:p>
        </w:tc>
        <w:tc>
          <w:tcPr>
            <w:tcW w:w="2779"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14:paraId="7C05DEF1" w14:textId="77777777" w:rsidR="005F5DB2" w:rsidRPr="00686CF8" w:rsidRDefault="005F5DB2" w:rsidP="005F5DB2">
            <w:pPr>
              <w:jc w:val="center"/>
              <w:rPr>
                <w:rFonts w:asciiTheme="minorHAnsi" w:hAnsiTheme="minorHAnsi" w:cstheme="minorHAnsi"/>
                <w:b/>
                <w:color w:val="FFFFFF" w:themeColor="background1"/>
                <w:sz w:val="20"/>
                <w:szCs w:val="20"/>
                <w:lang w:eastAsia="en-AU"/>
              </w:rPr>
            </w:pPr>
            <w:r w:rsidRPr="00686CF8">
              <w:rPr>
                <w:rFonts w:asciiTheme="minorHAnsi" w:hAnsiTheme="minorHAnsi" w:cstheme="minorHAnsi"/>
                <w:b/>
                <w:color w:val="FFFFFF" w:themeColor="background1"/>
                <w:sz w:val="20"/>
                <w:szCs w:val="20"/>
                <w:lang w:eastAsia="en-AU"/>
              </w:rPr>
              <w:t>TITLE</w:t>
            </w:r>
          </w:p>
        </w:tc>
        <w:tc>
          <w:tcPr>
            <w:tcW w:w="4819"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tcPr>
          <w:p w14:paraId="0846AFC0" w14:textId="1E21B076" w:rsidR="005F5DB2" w:rsidRPr="00B84FBD" w:rsidRDefault="005F5DB2" w:rsidP="005F5DB2">
            <w:pPr>
              <w:jc w:val="center"/>
              <w:rPr>
                <w:rFonts w:asciiTheme="minorHAnsi" w:hAnsiTheme="minorHAnsi" w:cstheme="minorHAnsi"/>
                <w:b/>
                <w:color w:val="FFFFFF" w:themeColor="background1"/>
                <w:sz w:val="20"/>
                <w:szCs w:val="20"/>
                <w:vertAlign w:val="superscript"/>
                <w:lang w:eastAsia="en-AU"/>
              </w:rPr>
            </w:pPr>
            <w:r w:rsidRPr="00686CF8">
              <w:rPr>
                <w:rFonts w:asciiTheme="minorHAnsi" w:hAnsiTheme="minorHAnsi" w:cstheme="minorHAnsi"/>
                <w:b/>
                <w:color w:val="FFFFFF" w:themeColor="background1"/>
                <w:sz w:val="20"/>
                <w:szCs w:val="20"/>
                <w:lang w:eastAsia="en-AU"/>
              </w:rPr>
              <w:t>OBJECTIVES</w:t>
            </w:r>
            <w:r>
              <w:rPr>
                <w:rFonts w:asciiTheme="minorHAnsi" w:hAnsiTheme="minorHAnsi" w:cstheme="minorHAnsi"/>
                <w:b/>
                <w:color w:val="FFFFFF" w:themeColor="background1"/>
                <w:sz w:val="20"/>
                <w:szCs w:val="20"/>
                <w:lang w:eastAsia="en-AU"/>
              </w:rPr>
              <w:t xml:space="preserve"> and BENEFITS</w:t>
            </w:r>
            <w:r>
              <w:rPr>
                <w:rFonts w:asciiTheme="minorHAnsi" w:hAnsiTheme="minorHAnsi" w:cstheme="minorHAnsi"/>
                <w:b/>
                <w:color w:val="FFFFFF" w:themeColor="background1"/>
                <w:sz w:val="20"/>
                <w:szCs w:val="20"/>
                <w:vertAlign w:val="superscript"/>
                <w:lang w:eastAsia="en-AU"/>
              </w:rPr>
              <w:t>1</w:t>
            </w:r>
            <w:r>
              <w:rPr>
                <w:rFonts w:asciiTheme="minorHAnsi" w:hAnsiTheme="minorHAnsi" w:cstheme="minorHAnsi"/>
                <w:b/>
                <w:color w:val="FFFFFF" w:themeColor="background1"/>
                <w:sz w:val="20"/>
                <w:szCs w:val="20"/>
                <w:lang w:eastAsia="en-AU"/>
              </w:rPr>
              <w:t xml:space="preserve"> Achieved</w:t>
            </w:r>
            <w:r w:rsidR="00B84FBD">
              <w:rPr>
                <w:rFonts w:asciiTheme="minorHAnsi" w:hAnsiTheme="minorHAnsi" w:cstheme="minorHAnsi"/>
                <w:b/>
                <w:color w:val="FFFFFF" w:themeColor="background1"/>
                <w:sz w:val="20"/>
                <w:szCs w:val="20"/>
                <w:vertAlign w:val="superscript"/>
                <w:lang w:eastAsia="en-AU"/>
              </w:rPr>
              <w:t>2</w:t>
            </w:r>
          </w:p>
        </w:tc>
        <w:tc>
          <w:tcPr>
            <w:tcW w:w="1134"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tcPr>
          <w:p w14:paraId="6AC8A441" w14:textId="77777777" w:rsidR="005F5DB2" w:rsidRDefault="005F5DB2" w:rsidP="005F5DB2">
            <w:pPr>
              <w:jc w:val="center"/>
              <w:rPr>
                <w:rFonts w:asciiTheme="minorHAnsi" w:hAnsiTheme="minorHAnsi" w:cstheme="minorHAnsi"/>
                <w:b/>
                <w:color w:val="FFFFFF" w:themeColor="background1"/>
                <w:sz w:val="20"/>
                <w:szCs w:val="20"/>
                <w:lang w:eastAsia="en-AU"/>
              </w:rPr>
            </w:pPr>
            <w:r>
              <w:rPr>
                <w:rFonts w:asciiTheme="minorHAnsi" w:hAnsiTheme="minorHAnsi" w:cstheme="minorHAnsi"/>
                <w:b/>
                <w:color w:val="FFFFFF" w:themeColor="background1"/>
                <w:sz w:val="20"/>
                <w:szCs w:val="20"/>
                <w:lang w:eastAsia="en-AU"/>
              </w:rPr>
              <w:t>Financial</w:t>
            </w:r>
          </w:p>
          <w:p w14:paraId="32203B4D" w14:textId="7E1BF9C1" w:rsidR="005F5DB2" w:rsidRDefault="005F5DB2" w:rsidP="005F5DB2">
            <w:pPr>
              <w:jc w:val="center"/>
              <w:rPr>
                <w:rFonts w:asciiTheme="minorHAnsi" w:hAnsiTheme="minorHAnsi" w:cstheme="minorHAnsi"/>
                <w:b/>
                <w:color w:val="FFFFFF" w:themeColor="background1"/>
                <w:sz w:val="20"/>
                <w:szCs w:val="20"/>
                <w:lang w:eastAsia="en-AU"/>
              </w:rPr>
            </w:pPr>
            <w:r>
              <w:rPr>
                <w:rFonts w:asciiTheme="minorHAnsi" w:hAnsiTheme="minorHAnsi" w:cstheme="minorHAnsi"/>
                <w:b/>
                <w:color w:val="FFFFFF" w:themeColor="background1"/>
                <w:sz w:val="20"/>
                <w:szCs w:val="20"/>
                <w:lang w:eastAsia="en-AU"/>
              </w:rPr>
              <w:t>Benefit ($)</w:t>
            </w:r>
          </w:p>
        </w:tc>
        <w:tc>
          <w:tcPr>
            <w:tcW w:w="1701"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tcPr>
          <w:p w14:paraId="3161B993" w14:textId="75F16A41" w:rsidR="005F5DB2" w:rsidRDefault="005F5DB2" w:rsidP="005F5DB2">
            <w:pPr>
              <w:jc w:val="center"/>
              <w:rPr>
                <w:rFonts w:asciiTheme="minorHAnsi" w:hAnsiTheme="minorHAnsi" w:cstheme="minorHAnsi"/>
                <w:b/>
                <w:color w:val="FFFFFF" w:themeColor="background1"/>
                <w:sz w:val="20"/>
                <w:szCs w:val="20"/>
                <w:lang w:eastAsia="en-AU"/>
              </w:rPr>
            </w:pPr>
            <w:proofErr w:type="spellStart"/>
            <w:r w:rsidRPr="00686CF8">
              <w:rPr>
                <w:rFonts w:asciiTheme="minorHAnsi" w:hAnsiTheme="minorHAnsi" w:cstheme="minorHAnsi"/>
                <w:b/>
                <w:color w:val="FFFFFF" w:themeColor="background1"/>
                <w:sz w:val="20"/>
                <w:szCs w:val="20"/>
                <w:lang w:eastAsia="en-AU"/>
              </w:rPr>
              <w:t>Bidpool</w:t>
            </w:r>
            <w:proofErr w:type="spellEnd"/>
            <w:r w:rsidRPr="00686CF8">
              <w:rPr>
                <w:rFonts w:asciiTheme="minorHAnsi" w:hAnsiTheme="minorHAnsi" w:cstheme="minorHAnsi"/>
                <w:b/>
                <w:color w:val="FFFFFF" w:themeColor="background1"/>
                <w:sz w:val="20"/>
                <w:szCs w:val="20"/>
                <w:lang w:eastAsia="en-AU"/>
              </w:rPr>
              <w:t xml:space="preserve"> Cost</w:t>
            </w:r>
          </w:p>
        </w:tc>
        <w:tc>
          <w:tcPr>
            <w:tcW w:w="1701"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tcPr>
          <w:p w14:paraId="77E88500" w14:textId="77777777" w:rsidR="005F5DB2" w:rsidRDefault="005F5DB2" w:rsidP="005F5DB2">
            <w:pPr>
              <w:jc w:val="center"/>
              <w:rPr>
                <w:rFonts w:asciiTheme="minorHAnsi" w:hAnsiTheme="minorHAnsi" w:cstheme="minorHAnsi"/>
                <w:b/>
                <w:color w:val="FFFFFF" w:themeColor="background1"/>
                <w:sz w:val="20"/>
                <w:szCs w:val="20"/>
                <w:lang w:eastAsia="en-AU"/>
              </w:rPr>
            </w:pPr>
            <w:r>
              <w:rPr>
                <w:rFonts w:asciiTheme="minorHAnsi" w:hAnsiTheme="minorHAnsi" w:cstheme="minorHAnsi"/>
                <w:b/>
                <w:color w:val="FFFFFF" w:themeColor="background1"/>
                <w:sz w:val="20"/>
                <w:szCs w:val="20"/>
                <w:lang w:eastAsia="en-AU"/>
              </w:rPr>
              <w:t>Communications</w:t>
            </w:r>
          </w:p>
          <w:p w14:paraId="1AD11751" w14:textId="5B487B6F" w:rsidR="00B84FBD" w:rsidRPr="00686CF8" w:rsidRDefault="00B84FBD" w:rsidP="005F5DB2">
            <w:pPr>
              <w:jc w:val="center"/>
              <w:rPr>
                <w:rFonts w:asciiTheme="minorHAnsi" w:hAnsiTheme="minorHAnsi" w:cstheme="minorHAnsi"/>
                <w:b/>
                <w:color w:val="FFFFFF" w:themeColor="background1"/>
                <w:sz w:val="20"/>
                <w:szCs w:val="20"/>
                <w:lang w:eastAsia="en-AU"/>
              </w:rPr>
            </w:pPr>
            <w:r>
              <w:rPr>
                <w:rFonts w:asciiTheme="minorHAnsi" w:hAnsiTheme="minorHAnsi" w:cstheme="minorHAnsi"/>
                <w:b/>
                <w:color w:val="FFFFFF" w:themeColor="background1"/>
                <w:sz w:val="20"/>
                <w:szCs w:val="20"/>
                <w:lang w:eastAsia="en-AU"/>
              </w:rPr>
              <w:t>Activities (past or planned)</w:t>
            </w:r>
          </w:p>
        </w:tc>
        <w:tc>
          <w:tcPr>
            <w:tcW w:w="1363"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14:paraId="62784B9A" w14:textId="77777777" w:rsidR="005F5DB2" w:rsidRPr="00686CF8" w:rsidRDefault="005F5DB2" w:rsidP="005F5DB2">
            <w:pPr>
              <w:jc w:val="center"/>
              <w:rPr>
                <w:rFonts w:asciiTheme="minorHAnsi" w:hAnsiTheme="minorHAnsi" w:cstheme="minorHAnsi"/>
                <w:b/>
                <w:color w:val="FFFFFF" w:themeColor="background1"/>
                <w:sz w:val="20"/>
                <w:szCs w:val="20"/>
                <w:lang w:eastAsia="en-AU"/>
              </w:rPr>
            </w:pPr>
            <w:r w:rsidRPr="00686CF8">
              <w:rPr>
                <w:rFonts w:asciiTheme="minorHAnsi" w:hAnsiTheme="minorHAnsi" w:cstheme="minorHAnsi"/>
                <w:b/>
                <w:color w:val="FFFFFF" w:themeColor="background1"/>
                <w:sz w:val="20"/>
                <w:szCs w:val="20"/>
                <w:lang w:eastAsia="en-AU"/>
              </w:rPr>
              <w:t>Councils involved</w:t>
            </w:r>
          </w:p>
        </w:tc>
      </w:tr>
      <w:tr w:rsidR="005F5DB2" w:rsidRPr="00686CF8" w14:paraId="2D1BD189" w14:textId="77777777" w:rsidTr="005F5DB2">
        <w:trPr>
          <w:trHeight w:val="295"/>
        </w:trPr>
        <w:tc>
          <w:tcPr>
            <w:tcW w:w="4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A2722AA" w14:textId="77777777" w:rsidR="005F5DB2" w:rsidRPr="00686CF8" w:rsidRDefault="005F5DB2" w:rsidP="005F5DB2">
            <w:pPr>
              <w:rPr>
                <w:rFonts w:asciiTheme="minorHAnsi" w:hAnsiTheme="minorHAnsi" w:cstheme="minorHAnsi"/>
                <w:sz w:val="16"/>
                <w:szCs w:val="16"/>
                <w:lang w:eastAsia="en-AU"/>
              </w:rPr>
            </w:pPr>
          </w:p>
        </w:tc>
        <w:tc>
          <w:tcPr>
            <w:tcW w:w="277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A698CDB" w14:textId="77777777" w:rsidR="005F5DB2" w:rsidRPr="00686CF8" w:rsidRDefault="005F5DB2" w:rsidP="005F5DB2">
            <w:pPr>
              <w:rPr>
                <w:rFonts w:asciiTheme="minorHAnsi" w:hAnsiTheme="minorHAnsi" w:cstheme="minorHAnsi"/>
                <w:sz w:val="16"/>
                <w:szCs w:val="16"/>
                <w:lang w:eastAsia="en-AU"/>
              </w:rPr>
            </w:pPr>
          </w:p>
        </w:tc>
        <w:tc>
          <w:tcPr>
            <w:tcW w:w="481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E4D70C5" w14:textId="77777777" w:rsidR="005F5DB2" w:rsidRPr="00686CF8" w:rsidRDefault="005F5DB2" w:rsidP="005F5DB2">
            <w:pPr>
              <w:rPr>
                <w:rFonts w:asciiTheme="minorHAnsi" w:hAnsiTheme="minorHAnsi" w:cstheme="minorHAnsi"/>
                <w:sz w:val="16"/>
                <w:szCs w:val="16"/>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DFEC294" w14:textId="77777777" w:rsidR="005F5DB2" w:rsidRPr="00686CF8" w:rsidRDefault="005F5DB2" w:rsidP="005F5DB2">
            <w:pPr>
              <w:rPr>
                <w:rFonts w:asciiTheme="minorHAnsi" w:hAnsiTheme="minorHAnsi" w:cstheme="minorHAnsi"/>
                <w:sz w:val="16"/>
                <w:szCs w:val="16"/>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26C48C1" w14:textId="77777777" w:rsidR="005F5DB2" w:rsidRPr="00686CF8" w:rsidRDefault="005F5DB2" w:rsidP="005F5DB2">
            <w:pPr>
              <w:rPr>
                <w:rFonts w:asciiTheme="minorHAnsi" w:hAnsiTheme="minorHAnsi" w:cstheme="minorHAnsi"/>
                <w:sz w:val="16"/>
                <w:szCs w:val="16"/>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BEC0CC8" w14:textId="16D80296" w:rsidR="005F5DB2" w:rsidRPr="00686CF8" w:rsidRDefault="005F5DB2" w:rsidP="005F5DB2">
            <w:pPr>
              <w:rPr>
                <w:rFonts w:asciiTheme="minorHAnsi" w:hAnsiTheme="minorHAnsi" w:cstheme="minorHAnsi"/>
                <w:sz w:val="16"/>
                <w:szCs w:val="16"/>
                <w:lang w:eastAsia="en-AU"/>
              </w:rPr>
            </w:pPr>
          </w:p>
        </w:tc>
        <w:tc>
          <w:tcPr>
            <w:tcW w:w="136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9B33EFC" w14:textId="77777777" w:rsidR="005F5DB2" w:rsidRPr="00686CF8" w:rsidRDefault="005F5DB2" w:rsidP="005F5DB2">
            <w:pPr>
              <w:rPr>
                <w:rFonts w:asciiTheme="minorHAnsi" w:hAnsiTheme="minorHAnsi" w:cstheme="minorHAnsi"/>
                <w:sz w:val="16"/>
                <w:szCs w:val="16"/>
                <w:lang w:eastAsia="en-AU"/>
              </w:rPr>
            </w:pPr>
          </w:p>
        </w:tc>
      </w:tr>
      <w:tr w:rsidR="005F5DB2" w:rsidRPr="00686CF8" w14:paraId="3316932B" w14:textId="77777777" w:rsidTr="005F5DB2">
        <w:trPr>
          <w:trHeight w:val="286"/>
        </w:trPr>
        <w:tc>
          <w:tcPr>
            <w:tcW w:w="4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F4248B1" w14:textId="77777777" w:rsidR="005F5DB2" w:rsidRPr="00686CF8" w:rsidRDefault="005F5DB2" w:rsidP="005F5DB2">
            <w:pPr>
              <w:rPr>
                <w:rFonts w:asciiTheme="minorHAnsi" w:hAnsiTheme="minorHAnsi" w:cstheme="minorHAnsi"/>
                <w:sz w:val="16"/>
                <w:szCs w:val="16"/>
                <w:lang w:eastAsia="en-AU"/>
              </w:rPr>
            </w:pPr>
          </w:p>
        </w:tc>
        <w:tc>
          <w:tcPr>
            <w:tcW w:w="277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CEB728F" w14:textId="77777777" w:rsidR="005F5DB2" w:rsidRPr="00686CF8" w:rsidRDefault="005F5DB2" w:rsidP="005F5DB2">
            <w:pPr>
              <w:rPr>
                <w:rFonts w:asciiTheme="minorHAnsi" w:hAnsiTheme="minorHAnsi" w:cstheme="minorHAnsi"/>
                <w:sz w:val="16"/>
                <w:szCs w:val="16"/>
                <w:lang w:eastAsia="en-AU"/>
              </w:rPr>
            </w:pPr>
          </w:p>
        </w:tc>
        <w:tc>
          <w:tcPr>
            <w:tcW w:w="481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F96C3FE" w14:textId="77777777" w:rsidR="005F5DB2" w:rsidRPr="00686CF8" w:rsidRDefault="005F5DB2" w:rsidP="005F5DB2">
            <w:pPr>
              <w:rPr>
                <w:rFonts w:asciiTheme="minorHAnsi" w:hAnsiTheme="minorHAnsi" w:cstheme="minorHAnsi"/>
                <w:sz w:val="16"/>
                <w:szCs w:val="16"/>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ADA20F7" w14:textId="77777777" w:rsidR="005F5DB2" w:rsidRPr="00686CF8" w:rsidRDefault="005F5DB2" w:rsidP="005F5DB2">
            <w:pPr>
              <w:rPr>
                <w:rFonts w:asciiTheme="minorHAnsi" w:hAnsiTheme="minorHAnsi" w:cstheme="minorHAnsi"/>
                <w:sz w:val="16"/>
                <w:szCs w:val="16"/>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AD451D1" w14:textId="77777777" w:rsidR="005F5DB2" w:rsidRPr="00686CF8" w:rsidRDefault="005F5DB2" w:rsidP="005F5DB2">
            <w:pPr>
              <w:rPr>
                <w:rFonts w:asciiTheme="minorHAnsi" w:hAnsiTheme="minorHAnsi" w:cstheme="minorHAnsi"/>
                <w:sz w:val="16"/>
                <w:szCs w:val="16"/>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5E9E4A1" w14:textId="1A725BF6" w:rsidR="005F5DB2" w:rsidRPr="00686CF8" w:rsidRDefault="005F5DB2" w:rsidP="005F5DB2">
            <w:pPr>
              <w:rPr>
                <w:rFonts w:asciiTheme="minorHAnsi" w:hAnsiTheme="minorHAnsi" w:cstheme="minorHAnsi"/>
                <w:sz w:val="16"/>
                <w:szCs w:val="16"/>
                <w:lang w:eastAsia="en-AU"/>
              </w:rPr>
            </w:pPr>
          </w:p>
        </w:tc>
        <w:tc>
          <w:tcPr>
            <w:tcW w:w="136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8F4C9FC" w14:textId="77777777" w:rsidR="005F5DB2" w:rsidRPr="00686CF8" w:rsidRDefault="005F5DB2" w:rsidP="005F5DB2">
            <w:pPr>
              <w:rPr>
                <w:rFonts w:asciiTheme="minorHAnsi" w:hAnsiTheme="minorHAnsi" w:cstheme="minorHAnsi"/>
                <w:sz w:val="16"/>
                <w:szCs w:val="16"/>
                <w:lang w:eastAsia="en-AU"/>
              </w:rPr>
            </w:pPr>
          </w:p>
        </w:tc>
      </w:tr>
      <w:tr w:rsidR="005F5DB2" w:rsidRPr="00686CF8" w14:paraId="18F8A01F" w14:textId="77777777" w:rsidTr="005F5DB2">
        <w:trPr>
          <w:trHeight w:val="263"/>
        </w:trPr>
        <w:tc>
          <w:tcPr>
            <w:tcW w:w="4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418B77C" w14:textId="77777777" w:rsidR="005F5DB2" w:rsidRPr="00686CF8" w:rsidRDefault="005F5DB2" w:rsidP="005F5DB2">
            <w:pPr>
              <w:rPr>
                <w:rFonts w:asciiTheme="minorHAnsi" w:hAnsiTheme="minorHAnsi" w:cstheme="minorHAnsi"/>
                <w:sz w:val="16"/>
                <w:szCs w:val="16"/>
                <w:lang w:eastAsia="en-AU"/>
              </w:rPr>
            </w:pPr>
          </w:p>
        </w:tc>
        <w:tc>
          <w:tcPr>
            <w:tcW w:w="277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343C1E0" w14:textId="77777777" w:rsidR="005F5DB2" w:rsidRPr="00686CF8" w:rsidRDefault="005F5DB2" w:rsidP="005F5DB2">
            <w:pPr>
              <w:rPr>
                <w:rFonts w:asciiTheme="minorHAnsi" w:hAnsiTheme="minorHAnsi" w:cstheme="minorHAnsi"/>
                <w:sz w:val="16"/>
                <w:szCs w:val="16"/>
                <w:lang w:eastAsia="en-AU"/>
              </w:rPr>
            </w:pPr>
          </w:p>
        </w:tc>
        <w:tc>
          <w:tcPr>
            <w:tcW w:w="481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9718033" w14:textId="77777777" w:rsidR="005F5DB2" w:rsidRPr="00686CF8" w:rsidRDefault="005F5DB2" w:rsidP="005F5DB2">
            <w:pPr>
              <w:rPr>
                <w:rFonts w:asciiTheme="minorHAnsi" w:hAnsiTheme="minorHAnsi" w:cstheme="minorHAnsi"/>
                <w:sz w:val="16"/>
                <w:szCs w:val="16"/>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E144832" w14:textId="77777777" w:rsidR="005F5DB2" w:rsidRPr="00686CF8" w:rsidRDefault="005F5DB2" w:rsidP="005F5DB2">
            <w:pPr>
              <w:rPr>
                <w:rFonts w:asciiTheme="minorHAnsi" w:hAnsiTheme="minorHAnsi" w:cstheme="minorHAnsi"/>
                <w:sz w:val="16"/>
                <w:szCs w:val="16"/>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640FE15" w14:textId="77777777" w:rsidR="005F5DB2" w:rsidRPr="00686CF8" w:rsidRDefault="005F5DB2" w:rsidP="005F5DB2">
            <w:pPr>
              <w:rPr>
                <w:rFonts w:asciiTheme="minorHAnsi" w:hAnsiTheme="minorHAnsi" w:cstheme="minorHAnsi"/>
                <w:sz w:val="16"/>
                <w:szCs w:val="16"/>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24FE57E" w14:textId="7005166D" w:rsidR="005F5DB2" w:rsidRPr="00686CF8" w:rsidRDefault="005F5DB2" w:rsidP="005F5DB2">
            <w:pPr>
              <w:rPr>
                <w:rFonts w:asciiTheme="minorHAnsi" w:hAnsiTheme="minorHAnsi" w:cstheme="minorHAnsi"/>
                <w:sz w:val="16"/>
                <w:szCs w:val="16"/>
                <w:lang w:eastAsia="en-AU"/>
              </w:rPr>
            </w:pPr>
          </w:p>
        </w:tc>
        <w:tc>
          <w:tcPr>
            <w:tcW w:w="136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E23D8C2" w14:textId="77777777" w:rsidR="005F5DB2" w:rsidRPr="00686CF8" w:rsidRDefault="005F5DB2" w:rsidP="005F5DB2">
            <w:pPr>
              <w:rPr>
                <w:rFonts w:asciiTheme="minorHAnsi" w:hAnsiTheme="minorHAnsi" w:cstheme="minorHAnsi"/>
                <w:sz w:val="16"/>
                <w:szCs w:val="16"/>
                <w:lang w:eastAsia="en-AU"/>
              </w:rPr>
            </w:pPr>
          </w:p>
        </w:tc>
      </w:tr>
      <w:tr w:rsidR="00B84FBD" w:rsidRPr="00686CF8" w14:paraId="04F48A28" w14:textId="77777777" w:rsidTr="005F5DB2">
        <w:trPr>
          <w:trHeight w:val="263"/>
        </w:trPr>
        <w:tc>
          <w:tcPr>
            <w:tcW w:w="4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638ED45" w14:textId="77777777" w:rsidR="00B84FBD" w:rsidRPr="00686CF8" w:rsidRDefault="00B84FBD" w:rsidP="005F5DB2">
            <w:pPr>
              <w:rPr>
                <w:rFonts w:asciiTheme="minorHAnsi" w:hAnsiTheme="minorHAnsi" w:cstheme="minorHAnsi"/>
                <w:sz w:val="16"/>
                <w:szCs w:val="16"/>
                <w:lang w:eastAsia="en-AU"/>
              </w:rPr>
            </w:pPr>
          </w:p>
        </w:tc>
        <w:tc>
          <w:tcPr>
            <w:tcW w:w="277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0F32FD5" w14:textId="77777777" w:rsidR="00B84FBD" w:rsidRPr="00686CF8" w:rsidRDefault="00B84FBD" w:rsidP="005F5DB2">
            <w:pPr>
              <w:rPr>
                <w:rFonts w:asciiTheme="minorHAnsi" w:hAnsiTheme="minorHAnsi" w:cstheme="minorHAnsi"/>
                <w:sz w:val="16"/>
                <w:szCs w:val="16"/>
                <w:lang w:eastAsia="en-AU"/>
              </w:rPr>
            </w:pPr>
          </w:p>
        </w:tc>
        <w:tc>
          <w:tcPr>
            <w:tcW w:w="481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C7EC7F6" w14:textId="77777777" w:rsidR="00B84FBD" w:rsidRPr="00686CF8" w:rsidRDefault="00B84FBD" w:rsidP="005F5DB2">
            <w:pPr>
              <w:rPr>
                <w:rFonts w:asciiTheme="minorHAnsi" w:hAnsiTheme="minorHAnsi" w:cstheme="minorHAnsi"/>
                <w:sz w:val="16"/>
                <w:szCs w:val="16"/>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6C9EA15" w14:textId="77777777" w:rsidR="00B84FBD" w:rsidRPr="00686CF8" w:rsidRDefault="00B84FBD" w:rsidP="005F5DB2">
            <w:pPr>
              <w:rPr>
                <w:rFonts w:asciiTheme="minorHAnsi" w:hAnsiTheme="minorHAnsi" w:cstheme="minorHAnsi"/>
                <w:sz w:val="16"/>
                <w:szCs w:val="16"/>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B25E691" w14:textId="77777777" w:rsidR="00B84FBD" w:rsidRPr="00686CF8" w:rsidRDefault="00B84FBD" w:rsidP="005F5DB2">
            <w:pPr>
              <w:rPr>
                <w:rFonts w:asciiTheme="minorHAnsi" w:hAnsiTheme="minorHAnsi" w:cstheme="minorHAnsi"/>
                <w:sz w:val="16"/>
                <w:szCs w:val="16"/>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80B38B1" w14:textId="77777777" w:rsidR="00B84FBD" w:rsidRPr="00686CF8" w:rsidRDefault="00B84FBD" w:rsidP="005F5DB2">
            <w:pPr>
              <w:rPr>
                <w:rFonts w:asciiTheme="minorHAnsi" w:hAnsiTheme="minorHAnsi" w:cstheme="minorHAnsi"/>
                <w:sz w:val="16"/>
                <w:szCs w:val="16"/>
                <w:lang w:eastAsia="en-AU"/>
              </w:rPr>
            </w:pPr>
          </w:p>
        </w:tc>
        <w:tc>
          <w:tcPr>
            <w:tcW w:w="136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18ACD58" w14:textId="77777777" w:rsidR="00B84FBD" w:rsidRPr="00686CF8" w:rsidRDefault="00B84FBD" w:rsidP="005F5DB2">
            <w:pPr>
              <w:rPr>
                <w:rFonts w:asciiTheme="minorHAnsi" w:hAnsiTheme="minorHAnsi" w:cstheme="minorHAnsi"/>
                <w:sz w:val="16"/>
                <w:szCs w:val="16"/>
                <w:lang w:eastAsia="en-AU"/>
              </w:rPr>
            </w:pPr>
          </w:p>
        </w:tc>
      </w:tr>
    </w:tbl>
    <w:p w14:paraId="18C79DB0" w14:textId="77777777" w:rsidR="00C0167D" w:rsidRDefault="00C0167D" w:rsidP="00C0167D">
      <w:pPr>
        <w:rPr>
          <w:lang w:val="en-US"/>
        </w:rPr>
      </w:pPr>
    </w:p>
    <w:p w14:paraId="3F86D4DB" w14:textId="77777777" w:rsidR="00B84FBD" w:rsidRDefault="00B84FBD" w:rsidP="00C0167D">
      <w:pPr>
        <w:rPr>
          <w:lang w:val="en-US"/>
        </w:rPr>
      </w:pPr>
    </w:p>
    <w:p w14:paraId="1F5217E2" w14:textId="77777777" w:rsidR="00B84FBD" w:rsidRDefault="00B84FBD" w:rsidP="00167085">
      <w:pPr>
        <w:pStyle w:val="ListParagraph"/>
        <w:numPr>
          <w:ilvl w:val="0"/>
          <w:numId w:val="9"/>
        </w:numPr>
        <w:rPr>
          <w:lang w:val="en-US"/>
        </w:rPr>
      </w:pPr>
      <w:r>
        <w:rPr>
          <w:lang w:val="en-US"/>
        </w:rPr>
        <w:t>Benefits assessment should take account of the framework described in Attachment 1.</w:t>
      </w:r>
    </w:p>
    <w:p w14:paraId="679CBC56" w14:textId="29DD3712" w:rsidR="00C0167D" w:rsidRDefault="00B84FBD" w:rsidP="00167085">
      <w:pPr>
        <w:pStyle w:val="ListParagraph"/>
        <w:numPr>
          <w:ilvl w:val="0"/>
          <w:numId w:val="9"/>
        </w:numPr>
        <w:rPr>
          <w:lang w:val="en-US"/>
        </w:rPr>
      </w:pPr>
      <w:r>
        <w:rPr>
          <w:lang w:val="en-US"/>
        </w:rPr>
        <w:t>If Projects and Activities have an accepted Project Finalisation Report (</w:t>
      </w:r>
      <w:r w:rsidRPr="00B84FBD">
        <w:rPr>
          <w:b/>
          <w:bCs/>
          <w:color w:val="FFC000"/>
          <w:lang w:val="en-US"/>
        </w:rPr>
        <w:t>DOCUMENT 3</w:t>
      </w:r>
      <w:r>
        <w:rPr>
          <w:lang w:val="en-US"/>
        </w:rPr>
        <w:t>) simply provide a link/reference.</w:t>
      </w:r>
    </w:p>
    <w:p w14:paraId="3890F166" w14:textId="77777777" w:rsidR="00B84FBD" w:rsidRDefault="00B84FBD" w:rsidP="00B84FBD">
      <w:pPr>
        <w:ind w:left="360"/>
        <w:rPr>
          <w:lang w:val="en-US"/>
        </w:rPr>
      </w:pPr>
    </w:p>
    <w:p w14:paraId="325B0F66" w14:textId="73CA0455" w:rsidR="00B84FBD" w:rsidRPr="00B84FBD" w:rsidRDefault="00B84FBD" w:rsidP="00B84FBD">
      <w:pPr>
        <w:ind w:left="360"/>
        <w:rPr>
          <w:lang w:val="en-US"/>
        </w:rPr>
        <w:sectPr w:rsidR="00B84FBD" w:rsidRPr="00B84FBD">
          <w:pgSz w:w="16838" w:h="11906" w:orient="landscape"/>
          <w:pgMar w:top="1440" w:right="1440" w:bottom="1440" w:left="1440" w:header="709" w:footer="1134" w:gutter="0"/>
          <w:cols w:space="720"/>
        </w:sectPr>
      </w:pPr>
    </w:p>
    <w:p w14:paraId="1B40FBE6" w14:textId="1C5AD0FA" w:rsidR="00075A9A" w:rsidRDefault="006C4CEF" w:rsidP="006C4CEF">
      <w:pPr>
        <w:pStyle w:val="Heading1"/>
      </w:pPr>
      <w:r>
        <w:lastRenderedPageBreak/>
        <w:t xml:space="preserve">Checklist for submission of </w:t>
      </w:r>
      <w:r w:rsidR="00A128FE">
        <w:t>Annual Report and Acquittal</w:t>
      </w:r>
    </w:p>
    <w:p w14:paraId="37669938" w14:textId="7610D02F" w:rsidR="006C4CEF" w:rsidRDefault="006C4CEF" w:rsidP="006C4CEF"/>
    <w:p w14:paraId="7E0F88EA" w14:textId="1CB40370" w:rsidR="006C4CEF" w:rsidRDefault="006C4CEF" w:rsidP="006C4CEF">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641"/>
      </w:tblGrid>
      <w:tr w:rsidR="00300C45" w14:paraId="64C4E571" w14:textId="77777777" w:rsidTr="00612F59">
        <w:tc>
          <w:tcPr>
            <w:tcW w:w="988" w:type="dxa"/>
          </w:tcPr>
          <w:p w14:paraId="72DBC6AD" w14:textId="185473FC" w:rsidR="00300C45" w:rsidRPr="00300C45" w:rsidRDefault="00300C45" w:rsidP="00300C45">
            <w:pPr>
              <w:jc w:val="center"/>
              <w:rPr>
                <w:b/>
                <w:bCs/>
                <w:sz w:val="32"/>
                <w:szCs w:val="32"/>
              </w:rPr>
            </w:pPr>
            <w:r w:rsidRPr="00300C45">
              <w:rPr>
                <w:b/>
                <w:bCs/>
                <w:sz w:val="32"/>
                <w:szCs w:val="32"/>
              </w:rPr>
              <w:sym w:font="Wingdings" w:char="F0FC"/>
            </w:r>
          </w:p>
        </w:tc>
        <w:tc>
          <w:tcPr>
            <w:tcW w:w="8641" w:type="dxa"/>
          </w:tcPr>
          <w:p w14:paraId="0D4E3890" w14:textId="77777777" w:rsidR="00300C45" w:rsidRPr="00300C45" w:rsidRDefault="00300C45" w:rsidP="006C4CEF">
            <w:pPr>
              <w:rPr>
                <w:b/>
                <w:bCs/>
                <w:sz w:val="32"/>
                <w:szCs w:val="32"/>
              </w:rPr>
            </w:pPr>
            <w:r w:rsidRPr="00300C45">
              <w:rPr>
                <w:b/>
                <w:bCs/>
                <w:sz w:val="32"/>
                <w:szCs w:val="32"/>
              </w:rPr>
              <w:t>Item</w:t>
            </w:r>
          </w:p>
          <w:p w14:paraId="7461BE0D" w14:textId="37748CE7" w:rsidR="00300C45" w:rsidRPr="00300C45" w:rsidRDefault="00300C45" w:rsidP="006C4CEF">
            <w:pPr>
              <w:rPr>
                <w:b/>
                <w:bCs/>
                <w:sz w:val="32"/>
                <w:szCs w:val="32"/>
              </w:rPr>
            </w:pPr>
          </w:p>
        </w:tc>
      </w:tr>
      <w:tr w:rsidR="00300C45" w14:paraId="0C9B358E" w14:textId="77777777" w:rsidTr="00612F59">
        <w:tc>
          <w:tcPr>
            <w:tcW w:w="988" w:type="dxa"/>
          </w:tcPr>
          <w:p w14:paraId="061063E3" w14:textId="77777777" w:rsidR="00300C45" w:rsidRPr="00300C45" w:rsidRDefault="00300C45" w:rsidP="00300C45">
            <w:pPr>
              <w:jc w:val="center"/>
              <w:rPr>
                <w:sz w:val="32"/>
                <w:szCs w:val="32"/>
              </w:rPr>
            </w:pPr>
            <w:r w:rsidRPr="00300C45">
              <w:rPr>
                <w:sz w:val="32"/>
                <w:szCs w:val="32"/>
              </w:rPr>
              <w:sym w:font="Wingdings" w:char="F06F"/>
            </w:r>
          </w:p>
          <w:p w14:paraId="70A30F77" w14:textId="0CDC9A19" w:rsidR="00300C45" w:rsidRPr="00300C45" w:rsidRDefault="00300C45" w:rsidP="00300C45">
            <w:pPr>
              <w:jc w:val="center"/>
              <w:rPr>
                <w:sz w:val="32"/>
                <w:szCs w:val="32"/>
              </w:rPr>
            </w:pPr>
          </w:p>
        </w:tc>
        <w:tc>
          <w:tcPr>
            <w:tcW w:w="8641" w:type="dxa"/>
          </w:tcPr>
          <w:p w14:paraId="67B4A615" w14:textId="39CAAE7A" w:rsidR="00300C45" w:rsidRDefault="00A128FE" w:rsidP="00300C45">
            <w:pPr>
              <w:rPr>
                <w:sz w:val="24"/>
                <w:szCs w:val="24"/>
              </w:rPr>
            </w:pPr>
            <w:r>
              <w:rPr>
                <w:sz w:val="24"/>
                <w:szCs w:val="24"/>
              </w:rPr>
              <w:t xml:space="preserve">Report and Acquittal </w:t>
            </w:r>
            <w:r w:rsidR="00300C45">
              <w:rPr>
                <w:sz w:val="24"/>
                <w:szCs w:val="24"/>
              </w:rPr>
              <w:t>endorsed by regional QWRAP steering group(s)</w:t>
            </w:r>
            <w:r>
              <w:rPr>
                <w:sz w:val="24"/>
                <w:szCs w:val="24"/>
              </w:rPr>
              <w:t>.</w:t>
            </w:r>
          </w:p>
          <w:p w14:paraId="3A954C41" w14:textId="77777777" w:rsidR="00300C45" w:rsidRDefault="00300C45" w:rsidP="00300C45">
            <w:pPr>
              <w:rPr>
                <w:sz w:val="24"/>
                <w:szCs w:val="24"/>
              </w:rPr>
            </w:pPr>
          </w:p>
        </w:tc>
      </w:tr>
      <w:tr w:rsidR="00233A16" w14:paraId="77209E5C" w14:textId="77777777" w:rsidTr="00776966">
        <w:tc>
          <w:tcPr>
            <w:tcW w:w="988" w:type="dxa"/>
          </w:tcPr>
          <w:p w14:paraId="00AF170C" w14:textId="77777777" w:rsidR="00233A16" w:rsidRPr="00300C45" w:rsidRDefault="00233A16" w:rsidP="00776966">
            <w:pPr>
              <w:jc w:val="center"/>
              <w:rPr>
                <w:sz w:val="32"/>
                <w:szCs w:val="32"/>
              </w:rPr>
            </w:pPr>
            <w:r w:rsidRPr="00300C45">
              <w:rPr>
                <w:sz w:val="32"/>
                <w:szCs w:val="32"/>
              </w:rPr>
              <w:sym w:font="Wingdings" w:char="F06F"/>
            </w:r>
          </w:p>
          <w:p w14:paraId="5813CF25" w14:textId="77777777" w:rsidR="00233A16" w:rsidRPr="00300C45" w:rsidRDefault="00233A16" w:rsidP="00776966">
            <w:pPr>
              <w:jc w:val="center"/>
              <w:rPr>
                <w:sz w:val="32"/>
                <w:szCs w:val="32"/>
              </w:rPr>
            </w:pPr>
          </w:p>
        </w:tc>
        <w:tc>
          <w:tcPr>
            <w:tcW w:w="8641" w:type="dxa"/>
          </w:tcPr>
          <w:p w14:paraId="0AFEA998" w14:textId="0B0F85E0" w:rsidR="00233A16" w:rsidRDefault="00A128FE" w:rsidP="00776966">
            <w:pPr>
              <w:rPr>
                <w:sz w:val="24"/>
                <w:szCs w:val="24"/>
              </w:rPr>
            </w:pPr>
            <w:r>
              <w:rPr>
                <w:sz w:val="24"/>
                <w:szCs w:val="24"/>
              </w:rPr>
              <w:t>benefits of the projects and activities undertaken by the group listed with estimated value where possible.</w:t>
            </w:r>
          </w:p>
          <w:p w14:paraId="70B3DF64" w14:textId="77777777" w:rsidR="00233A16" w:rsidRDefault="00233A16" w:rsidP="00776966">
            <w:pPr>
              <w:rPr>
                <w:sz w:val="24"/>
                <w:szCs w:val="24"/>
              </w:rPr>
            </w:pPr>
          </w:p>
          <w:p w14:paraId="66BCE16A" w14:textId="15E44190" w:rsidR="00233A16" w:rsidRDefault="00233A16" w:rsidP="00776966">
            <w:pPr>
              <w:rPr>
                <w:sz w:val="24"/>
                <w:szCs w:val="24"/>
              </w:rPr>
            </w:pPr>
          </w:p>
        </w:tc>
      </w:tr>
      <w:tr w:rsidR="00A128FE" w14:paraId="534C6D48" w14:textId="77777777" w:rsidTr="00D8140A">
        <w:tc>
          <w:tcPr>
            <w:tcW w:w="988" w:type="dxa"/>
          </w:tcPr>
          <w:p w14:paraId="663A2931" w14:textId="77777777" w:rsidR="00A128FE" w:rsidRPr="00300C45" w:rsidRDefault="00A128FE" w:rsidP="00D8140A">
            <w:pPr>
              <w:jc w:val="center"/>
              <w:rPr>
                <w:sz w:val="32"/>
                <w:szCs w:val="32"/>
              </w:rPr>
            </w:pPr>
            <w:r w:rsidRPr="00300C45">
              <w:rPr>
                <w:sz w:val="32"/>
                <w:szCs w:val="32"/>
              </w:rPr>
              <w:sym w:font="Wingdings" w:char="F06F"/>
            </w:r>
          </w:p>
          <w:p w14:paraId="604B2E77" w14:textId="77777777" w:rsidR="00A128FE" w:rsidRPr="00300C45" w:rsidRDefault="00A128FE" w:rsidP="00D8140A">
            <w:pPr>
              <w:jc w:val="center"/>
              <w:rPr>
                <w:sz w:val="32"/>
                <w:szCs w:val="32"/>
              </w:rPr>
            </w:pPr>
          </w:p>
        </w:tc>
        <w:tc>
          <w:tcPr>
            <w:tcW w:w="8641" w:type="dxa"/>
          </w:tcPr>
          <w:p w14:paraId="3F427A20" w14:textId="77777777" w:rsidR="00A128FE" w:rsidRDefault="00A128FE" w:rsidP="00D8140A">
            <w:pPr>
              <w:rPr>
                <w:sz w:val="24"/>
                <w:szCs w:val="24"/>
              </w:rPr>
            </w:pPr>
            <w:r>
              <w:rPr>
                <w:sz w:val="24"/>
                <w:szCs w:val="24"/>
              </w:rPr>
              <w:t>communications activities of upcoming opportunities listed.</w:t>
            </w:r>
          </w:p>
          <w:p w14:paraId="7453F0DE" w14:textId="77777777" w:rsidR="00A128FE" w:rsidRDefault="00A128FE" w:rsidP="00D8140A">
            <w:pPr>
              <w:rPr>
                <w:sz w:val="24"/>
                <w:szCs w:val="24"/>
              </w:rPr>
            </w:pPr>
          </w:p>
        </w:tc>
      </w:tr>
      <w:tr w:rsidR="00233A16" w14:paraId="6A77EDA2" w14:textId="77777777" w:rsidTr="00776966">
        <w:tc>
          <w:tcPr>
            <w:tcW w:w="988" w:type="dxa"/>
          </w:tcPr>
          <w:p w14:paraId="2B7AEBBC" w14:textId="77777777" w:rsidR="00233A16" w:rsidRPr="00300C45" w:rsidRDefault="00233A16" w:rsidP="00776966">
            <w:pPr>
              <w:jc w:val="center"/>
              <w:rPr>
                <w:sz w:val="32"/>
                <w:szCs w:val="32"/>
              </w:rPr>
            </w:pPr>
            <w:r w:rsidRPr="00300C45">
              <w:rPr>
                <w:sz w:val="32"/>
                <w:szCs w:val="32"/>
              </w:rPr>
              <w:sym w:font="Wingdings" w:char="F06F"/>
            </w:r>
          </w:p>
          <w:p w14:paraId="25B25388" w14:textId="77777777" w:rsidR="00233A16" w:rsidRPr="00300C45" w:rsidRDefault="00233A16" w:rsidP="00776966">
            <w:pPr>
              <w:jc w:val="center"/>
              <w:rPr>
                <w:sz w:val="32"/>
                <w:szCs w:val="32"/>
              </w:rPr>
            </w:pPr>
          </w:p>
        </w:tc>
        <w:tc>
          <w:tcPr>
            <w:tcW w:w="8641" w:type="dxa"/>
          </w:tcPr>
          <w:p w14:paraId="453B3FC7" w14:textId="72DF9CA8" w:rsidR="00233A16" w:rsidRDefault="00A128FE" w:rsidP="00776966">
            <w:pPr>
              <w:rPr>
                <w:sz w:val="24"/>
                <w:szCs w:val="24"/>
              </w:rPr>
            </w:pPr>
            <w:r>
              <w:rPr>
                <w:sz w:val="24"/>
                <w:szCs w:val="24"/>
              </w:rPr>
              <w:t>Financial Acquittal includes details of all relevant funds associated with the QWRAP work up to May in the financial year.</w:t>
            </w:r>
          </w:p>
          <w:p w14:paraId="0D0A980D" w14:textId="77777777" w:rsidR="00233A16" w:rsidRDefault="00233A16" w:rsidP="00776966">
            <w:pPr>
              <w:rPr>
                <w:sz w:val="24"/>
                <w:szCs w:val="24"/>
              </w:rPr>
            </w:pPr>
          </w:p>
        </w:tc>
      </w:tr>
      <w:tr w:rsidR="00300C45" w14:paraId="1D49C252" w14:textId="77777777" w:rsidTr="00612F59">
        <w:tc>
          <w:tcPr>
            <w:tcW w:w="988" w:type="dxa"/>
          </w:tcPr>
          <w:p w14:paraId="2A8385E2" w14:textId="77777777" w:rsidR="00300C45" w:rsidRPr="00300C45" w:rsidRDefault="00300C45" w:rsidP="00300C45">
            <w:pPr>
              <w:jc w:val="center"/>
              <w:rPr>
                <w:sz w:val="32"/>
                <w:szCs w:val="32"/>
              </w:rPr>
            </w:pPr>
          </w:p>
        </w:tc>
        <w:tc>
          <w:tcPr>
            <w:tcW w:w="8641" w:type="dxa"/>
          </w:tcPr>
          <w:p w14:paraId="12B3F850" w14:textId="641478F4" w:rsidR="00300C45" w:rsidRDefault="00300C45" w:rsidP="00300C45">
            <w:pPr>
              <w:rPr>
                <w:sz w:val="24"/>
                <w:szCs w:val="24"/>
              </w:rPr>
            </w:pPr>
          </w:p>
        </w:tc>
      </w:tr>
      <w:tr w:rsidR="00300C45" w14:paraId="3D49F577" w14:textId="77777777" w:rsidTr="00612F59">
        <w:tc>
          <w:tcPr>
            <w:tcW w:w="988" w:type="dxa"/>
          </w:tcPr>
          <w:p w14:paraId="31B0928A" w14:textId="77777777" w:rsidR="00300C45" w:rsidRPr="00300C45" w:rsidRDefault="00300C45" w:rsidP="00300C45">
            <w:pPr>
              <w:jc w:val="center"/>
              <w:rPr>
                <w:sz w:val="32"/>
                <w:szCs w:val="32"/>
              </w:rPr>
            </w:pPr>
          </w:p>
        </w:tc>
        <w:tc>
          <w:tcPr>
            <w:tcW w:w="8641" w:type="dxa"/>
          </w:tcPr>
          <w:p w14:paraId="5DF28E4D" w14:textId="73F7E7D6" w:rsidR="00300C45" w:rsidRDefault="00300C45" w:rsidP="00300C45">
            <w:pPr>
              <w:rPr>
                <w:sz w:val="24"/>
                <w:szCs w:val="24"/>
              </w:rPr>
            </w:pPr>
          </w:p>
        </w:tc>
      </w:tr>
    </w:tbl>
    <w:p w14:paraId="40F4A4EC" w14:textId="45C0DCF3" w:rsidR="00B84FBD" w:rsidRDefault="00B84FBD">
      <w:pPr>
        <w:autoSpaceDE/>
        <w:autoSpaceDN/>
        <w:adjustRightInd/>
        <w:jc w:val="left"/>
        <w:rPr>
          <w:sz w:val="24"/>
          <w:szCs w:val="24"/>
        </w:rPr>
      </w:pPr>
      <w:r>
        <w:rPr>
          <w:sz w:val="24"/>
          <w:szCs w:val="24"/>
        </w:rPr>
        <w:br w:type="page"/>
      </w:r>
    </w:p>
    <w:p w14:paraId="12E93643" w14:textId="1D4CA7D8" w:rsidR="006C4CEF" w:rsidRDefault="00B84FBD" w:rsidP="00B84FBD">
      <w:pPr>
        <w:pStyle w:val="Heading1"/>
      </w:pPr>
      <w:r>
        <w:lastRenderedPageBreak/>
        <w:t>Attachment 1: Assessment of Benefits</w:t>
      </w:r>
    </w:p>
    <w:p w14:paraId="20CFDDEA" w14:textId="618128AE" w:rsidR="00B84FBD" w:rsidRDefault="00B84FBD" w:rsidP="006C4CEF">
      <w:pPr>
        <w:rPr>
          <w:sz w:val="24"/>
          <w:szCs w:val="24"/>
        </w:rPr>
      </w:pPr>
    </w:p>
    <w:p w14:paraId="0478D58C" w14:textId="3D2166D0" w:rsidR="00B84FBD" w:rsidRPr="00C633F5" w:rsidRDefault="00B84FBD" w:rsidP="00B84FBD">
      <w:pPr>
        <w:rPr>
          <w:b/>
          <w:bCs/>
        </w:rPr>
      </w:pPr>
      <w:r w:rsidRPr="00C633F5">
        <w:rPr>
          <w:b/>
          <w:bCs/>
        </w:rPr>
        <w:t>Benefits and Outcomes of Project</w:t>
      </w:r>
      <w:r>
        <w:rPr>
          <w:b/>
          <w:bCs/>
        </w:rPr>
        <w:t>s and Activities</w:t>
      </w:r>
    </w:p>
    <w:tbl>
      <w:tblPr>
        <w:tblStyle w:val="TableGrid"/>
        <w:tblW w:w="9625" w:type="dxa"/>
        <w:tblLayout w:type="fixed"/>
        <w:tblLook w:val="04A0" w:firstRow="1" w:lastRow="0" w:firstColumn="1" w:lastColumn="0" w:noHBand="0" w:noVBand="1"/>
      </w:tblPr>
      <w:tblGrid>
        <w:gridCol w:w="1696"/>
        <w:gridCol w:w="7929"/>
      </w:tblGrid>
      <w:tr w:rsidR="00B84FBD" w:rsidRPr="00ED64C1" w14:paraId="37055FD7" w14:textId="77777777" w:rsidTr="00D8140A">
        <w:trPr>
          <w:trHeight w:val="282"/>
        </w:trPr>
        <w:tc>
          <w:tcPr>
            <w:tcW w:w="1696" w:type="dxa"/>
            <w:shd w:val="clear" w:color="auto" w:fill="D9D9D9" w:themeFill="background1" w:themeFillShade="D9"/>
          </w:tcPr>
          <w:p w14:paraId="2AA518A1" w14:textId="77777777" w:rsidR="00B84FBD" w:rsidRPr="00334F5A" w:rsidRDefault="00B84FBD" w:rsidP="00D8140A">
            <w:r>
              <w:t>Criteria</w:t>
            </w:r>
          </w:p>
        </w:tc>
        <w:tc>
          <w:tcPr>
            <w:tcW w:w="7929" w:type="dxa"/>
            <w:shd w:val="clear" w:color="auto" w:fill="D9D9D9" w:themeFill="background1" w:themeFillShade="D9"/>
          </w:tcPr>
          <w:p w14:paraId="1AAE97E1" w14:textId="77777777" w:rsidR="00B84FBD" w:rsidRPr="00334F5A" w:rsidRDefault="00B84FBD" w:rsidP="00D8140A">
            <w:r>
              <w:t>Expected outcomes and outputs</w:t>
            </w:r>
          </w:p>
        </w:tc>
      </w:tr>
      <w:tr w:rsidR="00B84FBD" w14:paraId="10227ACD" w14:textId="77777777" w:rsidTr="00D8140A">
        <w:trPr>
          <w:trHeight w:val="1508"/>
        </w:trPr>
        <w:tc>
          <w:tcPr>
            <w:tcW w:w="1696" w:type="dxa"/>
            <w:shd w:val="clear" w:color="auto" w:fill="99FECC"/>
            <w:vAlign w:val="center"/>
          </w:tcPr>
          <w:p w14:paraId="643A916C" w14:textId="77777777" w:rsidR="00B84FBD" w:rsidRPr="00E5077E" w:rsidRDefault="00B84FBD" w:rsidP="00D8140A">
            <w:pPr>
              <w:jc w:val="left"/>
              <w:rPr>
                <w:sz w:val="20"/>
                <w:szCs w:val="20"/>
              </w:rPr>
            </w:pPr>
            <w:r w:rsidRPr="00E5077E">
              <w:rPr>
                <w:sz w:val="20"/>
                <w:szCs w:val="20"/>
              </w:rPr>
              <w:t>Promotion of regional collaboration maturity?</w:t>
            </w:r>
          </w:p>
        </w:tc>
        <w:tc>
          <w:tcPr>
            <w:tcW w:w="7929" w:type="dxa"/>
            <w:shd w:val="clear" w:color="auto" w:fill="99FECC"/>
          </w:tcPr>
          <w:p w14:paraId="35E9BFAA" w14:textId="77777777" w:rsidR="00B84FBD" w:rsidRPr="00CB45CA" w:rsidRDefault="00B84FBD" w:rsidP="00D8140A">
            <w:pPr>
              <w:rPr>
                <w:i/>
                <w:iCs/>
                <w:color w:val="548DD4" w:themeColor="text2" w:themeTint="99"/>
                <w:sz w:val="20"/>
                <w:szCs w:val="20"/>
              </w:rPr>
            </w:pPr>
          </w:p>
          <w:p w14:paraId="636AB805" w14:textId="77777777" w:rsidR="00B84FBD" w:rsidRPr="00CB45CA" w:rsidRDefault="00B84FBD" w:rsidP="00D8140A">
            <w:pPr>
              <w:rPr>
                <w:i/>
                <w:iCs/>
                <w:color w:val="548DD4" w:themeColor="text2" w:themeTint="99"/>
                <w:sz w:val="20"/>
                <w:szCs w:val="20"/>
              </w:rPr>
            </w:pPr>
            <w:r w:rsidRPr="00CB45CA">
              <w:rPr>
                <w:i/>
                <w:iCs/>
                <w:color w:val="548DD4" w:themeColor="text2" w:themeTint="99"/>
                <w:sz w:val="20"/>
                <w:szCs w:val="20"/>
              </w:rPr>
              <w:t xml:space="preserve">Benefits that assist that demonstrate progression through the maturity model (e.g. economies of scope and scale, progress towards regionalisation, innovative collaboration, transferability to other regions, activities that demonstrate high levels of regional collaboration (see </w:t>
            </w:r>
            <w:r w:rsidRPr="00A939B8">
              <w:rPr>
                <w:b/>
                <w:bCs/>
                <w:i/>
                <w:iCs/>
                <w:color w:val="FFC000"/>
                <w:sz w:val="20"/>
                <w:szCs w:val="20"/>
              </w:rPr>
              <w:t>DOCUMENT 1</w:t>
            </w:r>
            <w:r w:rsidRPr="00CB45CA">
              <w:rPr>
                <w:i/>
                <w:iCs/>
                <w:color w:val="548DD4" w:themeColor="text2" w:themeTint="99"/>
                <w:sz w:val="20"/>
                <w:szCs w:val="20"/>
              </w:rPr>
              <w:t>, Attachment 1).</w:t>
            </w:r>
          </w:p>
        </w:tc>
      </w:tr>
      <w:tr w:rsidR="00B84FBD" w14:paraId="01A27020" w14:textId="77777777" w:rsidTr="00D8140A">
        <w:trPr>
          <w:trHeight w:val="1403"/>
        </w:trPr>
        <w:tc>
          <w:tcPr>
            <w:tcW w:w="1696" w:type="dxa"/>
            <w:shd w:val="clear" w:color="auto" w:fill="FFFFFF" w:themeFill="background1"/>
            <w:vAlign w:val="center"/>
          </w:tcPr>
          <w:p w14:paraId="15CDBBEE" w14:textId="77777777" w:rsidR="00B84FBD" w:rsidRPr="00E5077E" w:rsidRDefault="00B84FBD" w:rsidP="00D8140A">
            <w:pPr>
              <w:jc w:val="left"/>
              <w:rPr>
                <w:sz w:val="20"/>
                <w:szCs w:val="20"/>
              </w:rPr>
            </w:pPr>
            <w:r w:rsidRPr="00E5077E">
              <w:rPr>
                <w:sz w:val="20"/>
                <w:szCs w:val="20"/>
              </w:rPr>
              <w:t>Improved regional growth and self sufficiency</w:t>
            </w:r>
          </w:p>
        </w:tc>
        <w:tc>
          <w:tcPr>
            <w:tcW w:w="7929" w:type="dxa"/>
            <w:shd w:val="clear" w:color="auto" w:fill="FFFFFF" w:themeFill="background1"/>
          </w:tcPr>
          <w:p w14:paraId="10AF4872" w14:textId="77777777" w:rsidR="00B84FBD" w:rsidRPr="00CB45CA" w:rsidRDefault="00B84FBD" w:rsidP="00D8140A">
            <w:pPr>
              <w:rPr>
                <w:i/>
                <w:iCs/>
                <w:color w:val="548DD4" w:themeColor="text2" w:themeTint="99"/>
                <w:sz w:val="20"/>
                <w:szCs w:val="20"/>
              </w:rPr>
            </w:pPr>
          </w:p>
          <w:p w14:paraId="2F7AEC9F" w14:textId="77777777" w:rsidR="00B84FBD" w:rsidRPr="00CB45CA" w:rsidRDefault="00B84FBD" w:rsidP="00D8140A">
            <w:pPr>
              <w:rPr>
                <w:i/>
                <w:iCs/>
                <w:color w:val="548DD4" w:themeColor="text2" w:themeTint="99"/>
                <w:sz w:val="20"/>
                <w:szCs w:val="20"/>
              </w:rPr>
            </w:pPr>
            <w:r w:rsidRPr="00CB45CA">
              <w:rPr>
                <w:i/>
                <w:iCs/>
                <w:color w:val="548DD4" w:themeColor="text2" w:themeTint="99"/>
                <w:sz w:val="20"/>
                <w:szCs w:val="20"/>
              </w:rPr>
              <w:t>Contribution to regional or council sustainability, resilience and self-sufficiency (e.g. improvements in level of risk management or reduction in risks, improved ability/likelihood for the region (or individual councils) to address similar issues in future, regional capacity building (see TABLE 1).</w:t>
            </w:r>
          </w:p>
          <w:p w14:paraId="19D453E0" w14:textId="77777777" w:rsidR="00B84FBD" w:rsidRPr="00CB45CA" w:rsidRDefault="00B84FBD" w:rsidP="00D8140A">
            <w:pPr>
              <w:rPr>
                <w:sz w:val="20"/>
                <w:szCs w:val="20"/>
              </w:rPr>
            </w:pPr>
          </w:p>
        </w:tc>
      </w:tr>
      <w:tr w:rsidR="00B84FBD" w14:paraId="5716B26D" w14:textId="77777777" w:rsidTr="00D8140A">
        <w:trPr>
          <w:trHeight w:val="246"/>
        </w:trPr>
        <w:tc>
          <w:tcPr>
            <w:tcW w:w="1696" w:type="dxa"/>
            <w:shd w:val="clear" w:color="auto" w:fill="FFFFFF" w:themeFill="background1"/>
            <w:vAlign w:val="center"/>
          </w:tcPr>
          <w:p w14:paraId="4FB4347F" w14:textId="77777777" w:rsidR="00B84FBD" w:rsidRPr="00E5077E" w:rsidRDefault="00B84FBD" w:rsidP="00D8140A">
            <w:pPr>
              <w:jc w:val="left"/>
              <w:rPr>
                <w:sz w:val="20"/>
                <w:szCs w:val="20"/>
              </w:rPr>
            </w:pPr>
            <w:r w:rsidRPr="00E5077E">
              <w:rPr>
                <w:sz w:val="20"/>
                <w:szCs w:val="20"/>
              </w:rPr>
              <w:t>Any other intangible benefits</w:t>
            </w:r>
          </w:p>
        </w:tc>
        <w:tc>
          <w:tcPr>
            <w:tcW w:w="7929" w:type="dxa"/>
            <w:shd w:val="clear" w:color="auto" w:fill="FFFFFF" w:themeFill="background1"/>
          </w:tcPr>
          <w:p w14:paraId="4F4EC0CE" w14:textId="77777777" w:rsidR="00B84FBD" w:rsidRPr="00CB45CA" w:rsidRDefault="00B84FBD" w:rsidP="00D8140A">
            <w:pPr>
              <w:rPr>
                <w:sz w:val="20"/>
                <w:szCs w:val="20"/>
              </w:rPr>
            </w:pPr>
          </w:p>
          <w:p w14:paraId="1B478DE2" w14:textId="77777777" w:rsidR="00B84FBD" w:rsidRPr="00A939B8" w:rsidRDefault="00B84FBD" w:rsidP="00D8140A">
            <w:pPr>
              <w:rPr>
                <w:i/>
                <w:iCs/>
                <w:color w:val="548DD4" w:themeColor="text2" w:themeTint="99"/>
                <w:sz w:val="20"/>
                <w:szCs w:val="20"/>
              </w:rPr>
            </w:pPr>
            <w:r w:rsidRPr="00A939B8">
              <w:rPr>
                <w:i/>
                <w:iCs/>
                <w:color w:val="548DD4" w:themeColor="text2" w:themeTint="99"/>
                <w:sz w:val="20"/>
                <w:szCs w:val="20"/>
              </w:rPr>
              <w:t>Any benefits accrued to customer, councils, the region or more broadly (QWRAP/state-wide) that are difficult to value. For example:</w:t>
            </w:r>
          </w:p>
          <w:p w14:paraId="231AD1EC" w14:textId="77777777" w:rsidR="00B84FBD" w:rsidRPr="00A939B8" w:rsidRDefault="00B84FBD" w:rsidP="00167085">
            <w:pPr>
              <w:pStyle w:val="ListParagraph"/>
              <w:numPr>
                <w:ilvl w:val="0"/>
                <w:numId w:val="10"/>
              </w:numPr>
              <w:rPr>
                <w:rFonts w:ascii="Arial" w:hAnsi="Arial"/>
                <w:i/>
                <w:iCs/>
                <w:color w:val="548DD4" w:themeColor="text2" w:themeTint="99"/>
                <w:sz w:val="20"/>
                <w:szCs w:val="20"/>
              </w:rPr>
            </w:pPr>
            <w:r w:rsidRPr="00A939B8">
              <w:rPr>
                <w:rFonts w:ascii="Arial" w:hAnsi="Arial"/>
                <w:i/>
                <w:iCs/>
                <w:color w:val="548DD4" w:themeColor="text2" w:themeTint="99"/>
                <w:sz w:val="20"/>
                <w:szCs w:val="20"/>
              </w:rPr>
              <w:t>Councils exposed to new technology and standards.</w:t>
            </w:r>
          </w:p>
          <w:p w14:paraId="56F414C3" w14:textId="77777777" w:rsidR="00B84FBD" w:rsidRPr="00A939B8" w:rsidRDefault="00B84FBD" w:rsidP="00167085">
            <w:pPr>
              <w:pStyle w:val="ListParagraph"/>
              <w:numPr>
                <w:ilvl w:val="0"/>
                <w:numId w:val="10"/>
              </w:numPr>
              <w:rPr>
                <w:rFonts w:ascii="Arial" w:hAnsi="Arial"/>
                <w:i/>
                <w:iCs/>
                <w:color w:val="548DD4" w:themeColor="text2" w:themeTint="99"/>
                <w:sz w:val="20"/>
                <w:szCs w:val="20"/>
              </w:rPr>
            </w:pPr>
            <w:r w:rsidRPr="00A939B8">
              <w:rPr>
                <w:rFonts w:ascii="Arial" w:hAnsi="Arial"/>
                <w:i/>
                <w:iCs/>
                <w:color w:val="548DD4" w:themeColor="text2" w:themeTint="99"/>
                <w:sz w:val="20"/>
                <w:szCs w:val="20"/>
              </w:rPr>
              <w:t>Information shared with other QWRAP groups.</w:t>
            </w:r>
          </w:p>
          <w:p w14:paraId="6CCD685C" w14:textId="77777777" w:rsidR="00B84FBD" w:rsidRPr="00A939B8" w:rsidRDefault="00B84FBD" w:rsidP="00167085">
            <w:pPr>
              <w:pStyle w:val="ListParagraph"/>
              <w:numPr>
                <w:ilvl w:val="0"/>
                <w:numId w:val="10"/>
              </w:numPr>
              <w:rPr>
                <w:rFonts w:ascii="Arial" w:hAnsi="Arial"/>
                <w:i/>
                <w:iCs/>
                <w:color w:val="548DD4" w:themeColor="text2" w:themeTint="99"/>
                <w:sz w:val="20"/>
                <w:szCs w:val="20"/>
              </w:rPr>
            </w:pPr>
            <w:r w:rsidRPr="00A939B8">
              <w:rPr>
                <w:rFonts w:ascii="Arial" w:hAnsi="Arial"/>
                <w:i/>
                <w:iCs/>
                <w:color w:val="548DD4" w:themeColor="text2" w:themeTint="99"/>
                <w:sz w:val="20"/>
                <w:szCs w:val="20"/>
              </w:rPr>
              <w:t xml:space="preserve">Participation </w:t>
            </w:r>
            <w:r>
              <w:rPr>
                <w:rFonts w:ascii="Arial" w:hAnsi="Arial"/>
                <w:i/>
                <w:iCs/>
                <w:color w:val="548DD4" w:themeColor="text2" w:themeTint="99"/>
                <w:sz w:val="20"/>
                <w:szCs w:val="20"/>
              </w:rPr>
              <w:t xml:space="preserve">promotes </w:t>
            </w:r>
            <w:r w:rsidRPr="00A939B8">
              <w:rPr>
                <w:rFonts w:ascii="Arial" w:hAnsi="Arial"/>
                <w:i/>
                <w:iCs/>
                <w:color w:val="548DD4" w:themeColor="text2" w:themeTint="99"/>
                <w:sz w:val="20"/>
                <w:szCs w:val="20"/>
              </w:rPr>
              <w:t>self-determination by local governments.</w:t>
            </w:r>
          </w:p>
          <w:p w14:paraId="1F29845D" w14:textId="77777777" w:rsidR="00B84FBD" w:rsidRPr="00A939B8" w:rsidRDefault="00B84FBD" w:rsidP="00167085">
            <w:pPr>
              <w:pStyle w:val="ListParagraph"/>
              <w:numPr>
                <w:ilvl w:val="0"/>
                <w:numId w:val="10"/>
              </w:numPr>
              <w:rPr>
                <w:rFonts w:ascii="Arial" w:hAnsi="Arial"/>
                <w:i/>
                <w:iCs/>
                <w:color w:val="548DD4" w:themeColor="text2" w:themeTint="99"/>
                <w:sz w:val="20"/>
                <w:szCs w:val="20"/>
              </w:rPr>
            </w:pPr>
            <w:r w:rsidRPr="00A939B8">
              <w:rPr>
                <w:rFonts w:ascii="Arial" w:hAnsi="Arial"/>
                <w:i/>
                <w:iCs/>
                <w:color w:val="548DD4" w:themeColor="text2" w:themeTint="99"/>
                <w:sz w:val="20"/>
                <w:szCs w:val="20"/>
              </w:rPr>
              <w:t>Cooperative approach build</w:t>
            </w:r>
            <w:r>
              <w:rPr>
                <w:rFonts w:ascii="Arial" w:hAnsi="Arial"/>
                <w:i/>
                <w:iCs/>
                <w:color w:val="548DD4" w:themeColor="text2" w:themeTint="99"/>
                <w:sz w:val="20"/>
                <w:szCs w:val="20"/>
              </w:rPr>
              <w:t>s</w:t>
            </w:r>
            <w:r w:rsidRPr="00A939B8">
              <w:rPr>
                <w:rFonts w:ascii="Arial" w:hAnsi="Arial"/>
                <w:i/>
                <w:iCs/>
                <w:color w:val="548DD4" w:themeColor="text2" w:themeTint="99"/>
                <w:sz w:val="20"/>
                <w:szCs w:val="20"/>
              </w:rPr>
              <w:t xml:space="preserve"> on regional strengths and capacity of regional coordinator.</w:t>
            </w:r>
          </w:p>
          <w:p w14:paraId="16C7AFD7" w14:textId="77777777" w:rsidR="00B84FBD" w:rsidRPr="00A939B8" w:rsidRDefault="00B84FBD" w:rsidP="00167085">
            <w:pPr>
              <w:pStyle w:val="ListParagraph"/>
              <w:numPr>
                <w:ilvl w:val="0"/>
                <w:numId w:val="10"/>
              </w:numPr>
              <w:rPr>
                <w:rFonts w:ascii="Arial" w:hAnsi="Arial"/>
                <w:i/>
                <w:iCs/>
                <w:color w:val="548DD4" w:themeColor="text2" w:themeTint="99"/>
                <w:sz w:val="20"/>
                <w:szCs w:val="20"/>
              </w:rPr>
            </w:pPr>
            <w:r w:rsidRPr="00A939B8">
              <w:rPr>
                <w:rFonts w:ascii="Arial" w:hAnsi="Arial"/>
                <w:i/>
                <w:iCs/>
                <w:color w:val="548DD4" w:themeColor="text2" w:themeTint="99"/>
                <w:sz w:val="20"/>
                <w:szCs w:val="20"/>
              </w:rPr>
              <w:t xml:space="preserve">Improved regional benchmarking and performance reporting. </w:t>
            </w:r>
          </w:p>
          <w:p w14:paraId="05B18C99" w14:textId="77777777" w:rsidR="00B84FBD" w:rsidRPr="00A939B8" w:rsidRDefault="00B84FBD" w:rsidP="00167085">
            <w:pPr>
              <w:pStyle w:val="ListParagraph"/>
              <w:numPr>
                <w:ilvl w:val="0"/>
                <w:numId w:val="10"/>
              </w:numPr>
              <w:rPr>
                <w:rFonts w:ascii="Arial" w:hAnsi="Arial"/>
                <w:i/>
                <w:iCs/>
                <w:color w:val="548DD4" w:themeColor="text2" w:themeTint="99"/>
                <w:sz w:val="20"/>
                <w:szCs w:val="20"/>
              </w:rPr>
            </w:pPr>
            <w:r w:rsidRPr="00A939B8">
              <w:rPr>
                <w:rFonts w:ascii="Arial" w:hAnsi="Arial"/>
                <w:i/>
                <w:iCs/>
                <w:color w:val="548DD4" w:themeColor="text2" w:themeTint="99"/>
                <w:sz w:val="20"/>
                <w:szCs w:val="20"/>
              </w:rPr>
              <w:t>region better</w:t>
            </w:r>
            <w:r>
              <w:rPr>
                <w:rFonts w:ascii="Arial" w:hAnsi="Arial"/>
                <w:i/>
                <w:iCs/>
                <w:color w:val="548DD4" w:themeColor="text2" w:themeTint="99"/>
                <w:sz w:val="20"/>
                <w:szCs w:val="20"/>
              </w:rPr>
              <w:t xml:space="preserve"> placed to</w:t>
            </w:r>
            <w:r w:rsidRPr="00A939B8">
              <w:rPr>
                <w:rFonts w:ascii="Arial" w:hAnsi="Arial"/>
                <w:i/>
                <w:iCs/>
                <w:color w:val="548DD4" w:themeColor="text2" w:themeTint="99"/>
                <w:sz w:val="20"/>
                <w:szCs w:val="20"/>
              </w:rPr>
              <w:t xml:space="preserve"> leverage further investment.</w:t>
            </w:r>
          </w:p>
          <w:p w14:paraId="076B739F" w14:textId="77777777" w:rsidR="00B84FBD" w:rsidRPr="00A939B8" w:rsidRDefault="00B84FBD" w:rsidP="00167085">
            <w:pPr>
              <w:pStyle w:val="ListParagraph"/>
              <w:numPr>
                <w:ilvl w:val="0"/>
                <w:numId w:val="10"/>
              </w:numPr>
              <w:rPr>
                <w:rFonts w:ascii="Arial" w:hAnsi="Arial"/>
                <w:i/>
                <w:iCs/>
                <w:color w:val="548DD4" w:themeColor="text2" w:themeTint="99"/>
                <w:sz w:val="20"/>
                <w:szCs w:val="20"/>
              </w:rPr>
            </w:pPr>
            <w:r w:rsidRPr="00A939B8">
              <w:rPr>
                <w:rFonts w:ascii="Arial" w:hAnsi="Arial"/>
                <w:i/>
                <w:iCs/>
                <w:color w:val="548DD4" w:themeColor="text2" w:themeTint="99"/>
                <w:sz w:val="20"/>
                <w:szCs w:val="20"/>
              </w:rPr>
              <w:t xml:space="preserve">leadership and experience </w:t>
            </w:r>
            <w:r>
              <w:rPr>
                <w:rFonts w:ascii="Arial" w:hAnsi="Arial"/>
                <w:i/>
                <w:iCs/>
                <w:color w:val="548DD4" w:themeColor="text2" w:themeTint="99"/>
                <w:sz w:val="20"/>
                <w:szCs w:val="20"/>
              </w:rPr>
              <w:t>are</w:t>
            </w:r>
            <w:r w:rsidRPr="00A939B8">
              <w:rPr>
                <w:rFonts w:ascii="Arial" w:hAnsi="Arial"/>
                <w:i/>
                <w:iCs/>
                <w:color w:val="548DD4" w:themeColor="text2" w:themeTint="99"/>
                <w:sz w:val="20"/>
                <w:szCs w:val="20"/>
              </w:rPr>
              <w:t xml:space="preserve"> translated to other areas of Queensland that lack local capacity.</w:t>
            </w:r>
          </w:p>
          <w:p w14:paraId="403F4A6B" w14:textId="77777777" w:rsidR="00B84FBD" w:rsidRPr="00CB45CA" w:rsidRDefault="00B84FBD" w:rsidP="00D8140A">
            <w:pPr>
              <w:rPr>
                <w:sz w:val="20"/>
                <w:szCs w:val="20"/>
              </w:rPr>
            </w:pPr>
          </w:p>
        </w:tc>
      </w:tr>
      <w:tr w:rsidR="00B84FBD" w14:paraId="1382DB40" w14:textId="77777777" w:rsidTr="00D8140A">
        <w:trPr>
          <w:trHeight w:val="246"/>
        </w:trPr>
        <w:tc>
          <w:tcPr>
            <w:tcW w:w="1696" w:type="dxa"/>
            <w:shd w:val="clear" w:color="auto" w:fill="99FECC"/>
            <w:vAlign w:val="center"/>
          </w:tcPr>
          <w:p w14:paraId="1CC7EB59" w14:textId="77777777" w:rsidR="00B84FBD" w:rsidRPr="00E5077E" w:rsidRDefault="00B84FBD" w:rsidP="00D8140A">
            <w:pPr>
              <w:jc w:val="left"/>
              <w:rPr>
                <w:sz w:val="20"/>
                <w:szCs w:val="20"/>
                <w:vertAlign w:val="superscript"/>
              </w:rPr>
            </w:pPr>
            <w:r w:rsidRPr="00E5077E">
              <w:rPr>
                <w:sz w:val="20"/>
                <w:szCs w:val="20"/>
              </w:rPr>
              <w:t>Communication and promotion opportunities</w:t>
            </w:r>
          </w:p>
        </w:tc>
        <w:tc>
          <w:tcPr>
            <w:tcW w:w="7929" w:type="dxa"/>
            <w:shd w:val="clear" w:color="auto" w:fill="99FECC"/>
          </w:tcPr>
          <w:p w14:paraId="3C9C7073" w14:textId="77777777" w:rsidR="00B84FBD" w:rsidRDefault="00B84FBD" w:rsidP="00D8140A">
            <w:pPr>
              <w:rPr>
                <w:i/>
                <w:iCs/>
                <w:color w:val="548DD4" w:themeColor="text2" w:themeTint="99"/>
                <w:sz w:val="20"/>
                <w:szCs w:val="20"/>
              </w:rPr>
            </w:pPr>
          </w:p>
          <w:p w14:paraId="5892D1AE" w14:textId="77777777" w:rsidR="00B84FBD" w:rsidRPr="00CB45CA" w:rsidRDefault="00B84FBD" w:rsidP="00D8140A">
            <w:pPr>
              <w:rPr>
                <w:sz w:val="20"/>
                <w:szCs w:val="20"/>
              </w:rPr>
            </w:pPr>
            <w:r>
              <w:rPr>
                <w:i/>
                <w:iCs/>
                <w:color w:val="548DD4" w:themeColor="text2" w:themeTint="99"/>
                <w:sz w:val="20"/>
                <w:szCs w:val="20"/>
              </w:rPr>
              <w:t>Details of all communications undertaken by the region or individual councils to promote or inform about the work. Any communication to promote regionalisation or QWRAP. Inclusion of QWRAP logo in promotional materials and communications.</w:t>
            </w:r>
          </w:p>
        </w:tc>
      </w:tr>
    </w:tbl>
    <w:p w14:paraId="1E21F454" w14:textId="77777777" w:rsidR="00B84FBD" w:rsidRDefault="00B84FBD" w:rsidP="00B84FBD"/>
    <w:tbl>
      <w:tblPr>
        <w:tblStyle w:val="TableGrid"/>
        <w:tblW w:w="0" w:type="auto"/>
        <w:tblLook w:val="04A0" w:firstRow="1" w:lastRow="0" w:firstColumn="1" w:lastColumn="0" w:noHBand="0" w:noVBand="1"/>
      </w:tblPr>
      <w:tblGrid>
        <w:gridCol w:w="265"/>
        <w:gridCol w:w="9364"/>
      </w:tblGrid>
      <w:tr w:rsidR="00B84FBD" w:rsidRPr="00825748" w14:paraId="1E110438" w14:textId="77777777" w:rsidTr="00D8140A">
        <w:tc>
          <w:tcPr>
            <w:tcW w:w="265" w:type="dxa"/>
            <w:shd w:val="clear" w:color="auto" w:fill="99FECC"/>
          </w:tcPr>
          <w:p w14:paraId="17A6F856" w14:textId="77777777" w:rsidR="00B84FBD" w:rsidRPr="00825748" w:rsidRDefault="00B84FBD" w:rsidP="00D8140A">
            <w:pPr>
              <w:rPr>
                <w:sz w:val="18"/>
                <w:szCs w:val="18"/>
              </w:rPr>
            </w:pPr>
          </w:p>
        </w:tc>
        <w:tc>
          <w:tcPr>
            <w:tcW w:w="9364" w:type="dxa"/>
            <w:tcBorders>
              <w:top w:val="nil"/>
              <w:bottom w:val="nil"/>
              <w:right w:val="nil"/>
            </w:tcBorders>
          </w:tcPr>
          <w:p w14:paraId="7B91A918" w14:textId="77777777" w:rsidR="00B84FBD" w:rsidRPr="00825748" w:rsidRDefault="00B84FBD" w:rsidP="00D8140A">
            <w:pPr>
              <w:rPr>
                <w:sz w:val="18"/>
                <w:szCs w:val="18"/>
              </w:rPr>
            </w:pPr>
            <w:r w:rsidRPr="00825748">
              <w:rPr>
                <w:sz w:val="18"/>
                <w:szCs w:val="18"/>
              </w:rPr>
              <w:t>= priority fields</w:t>
            </w:r>
          </w:p>
        </w:tc>
      </w:tr>
    </w:tbl>
    <w:p w14:paraId="0DDB8D9F" w14:textId="77777777" w:rsidR="00B84FBD" w:rsidRDefault="00B84FBD" w:rsidP="00B84FBD">
      <w:pPr>
        <w:pStyle w:val="BodyTextIndent2"/>
        <w:ind w:left="0"/>
        <w:rPr>
          <w:sz w:val="18"/>
        </w:rPr>
      </w:pPr>
    </w:p>
    <w:p w14:paraId="3AD4C5DC" w14:textId="77777777" w:rsidR="00B84FBD" w:rsidRDefault="00B84FBD" w:rsidP="00B84FBD"/>
    <w:p w14:paraId="05F08B92" w14:textId="77777777" w:rsidR="00B84FBD" w:rsidRDefault="00B84FBD" w:rsidP="00B84FBD"/>
    <w:p w14:paraId="782723FF" w14:textId="7BB9FFD8" w:rsidR="00B84FBD" w:rsidRDefault="00B84FBD" w:rsidP="00B84FBD">
      <w:r>
        <w:rPr>
          <w:highlight w:val="yellow"/>
        </w:rPr>
        <w:t>Benefits may also include an assessment of the</w:t>
      </w:r>
      <w:r w:rsidRPr="00551F8C">
        <w:rPr>
          <w:highlight w:val="yellow"/>
        </w:rPr>
        <w:t xml:space="preserve"> following categories of intangible benefits using the following schema.</w:t>
      </w:r>
    </w:p>
    <w:tbl>
      <w:tblPr>
        <w:tblStyle w:val="TableGrid"/>
        <w:tblW w:w="0" w:type="auto"/>
        <w:tblLook w:val="04A0" w:firstRow="1" w:lastRow="0" w:firstColumn="1" w:lastColumn="0" w:noHBand="0" w:noVBand="1"/>
      </w:tblPr>
      <w:tblGrid>
        <w:gridCol w:w="1695"/>
        <w:gridCol w:w="1611"/>
        <w:gridCol w:w="1460"/>
        <w:gridCol w:w="1628"/>
        <w:gridCol w:w="1612"/>
        <w:gridCol w:w="1628"/>
      </w:tblGrid>
      <w:tr w:rsidR="00B84FBD" w14:paraId="43084489" w14:textId="77777777" w:rsidTr="00D8140A">
        <w:tc>
          <w:tcPr>
            <w:tcW w:w="2158" w:type="dxa"/>
            <w:tcBorders>
              <w:top w:val="nil"/>
              <w:left w:val="nil"/>
              <w:bottom w:val="single" w:sz="4" w:space="0" w:color="auto"/>
              <w:right w:val="single" w:sz="4" w:space="0" w:color="auto"/>
            </w:tcBorders>
          </w:tcPr>
          <w:p w14:paraId="109CE42D" w14:textId="77777777" w:rsidR="00B84FBD" w:rsidRDefault="00B84FBD" w:rsidP="00D8140A">
            <w:pPr>
              <w:rPr>
                <w:rFonts w:asciiTheme="majorHAnsi" w:hAnsiTheme="majorHAnsi" w:cstheme="majorHAnsi"/>
                <w:sz w:val="20"/>
                <w:szCs w:val="20"/>
              </w:rPr>
            </w:pPr>
          </w:p>
        </w:tc>
        <w:tc>
          <w:tcPr>
            <w:tcW w:w="2158"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6DEA539C" w14:textId="77777777" w:rsidR="00B84FBD" w:rsidRDefault="00B84FBD" w:rsidP="00D8140A">
            <w:pPr>
              <w:jc w:val="center"/>
              <w:rPr>
                <w:rFonts w:asciiTheme="majorHAnsi" w:hAnsiTheme="majorHAnsi" w:cstheme="majorHAnsi"/>
                <w:b/>
                <w:bCs/>
                <w:sz w:val="20"/>
                <w:szCs w:val="20"/>
              </w:rPr>
            </w:pPr>
            <w:r>
              <w:rPr>
                <w:rFonts w:asciiTheme="majorHAnsi" w:hAnsiTheme="majorHAnsi" w:cstheme="majorHAnsi"/>
                <w:b/>
                <w:bCs/>
                <w:sz w:val="20"/>
                <w:szCs w:val="20"/>
              </w:rPr>
              <w:t>1</w:t>
            </w:r>
          </w:p>
        </w:tc>
        <w:tc>
          <w:tcPr>
            <w:tcW w:w="2158"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51966987" w14:textId="77777777" w:rsidR="00B84FBD" w:rsidRDefault="00B84FBD" w:rsidP="00D8140A">
            <w:pPr>
              <w:jc w:val="center"/>
              <w:rPr>
                <w:rFonts w:asciiTheme="majorHAnsi" w:hAnsiTheme="majorHAnsi" w:cstheme="majorHAnsi"/>
                <w:b/>
                <w:bCs/>
                <w:sz w:val="20"/>
                <w:szCs w:val="20"/>
              </w:rPr>
            </w:pPr>
            <w:r>
              <w:rPr>
                <w:rFonts w:asciiTheme="majorHAnsi" w:hAnsiTheme="majorHAnsi" w:cstheme="majorHAnsi"/>
                <w:b/>
                <w:bCs/>
                <w:sz w:val="20"/>
                <w:szCs w:val="20"/>
              </w:rPr>
              <w:t>2</w:t>
            </w:r>
          </w:p>
        </w:tc>
        <w:tc>
          <w:tcPr>
            <w:tcW w:w="2158"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125B4294" w14:textId="77777777" w:rsidR="00B84FBD" w:rsidRDefault="00B84FBD" w:rsidP="00D8140A">
            <w:pPr>
              <w:jc w:val="center"/>
              <w:rPr>
                <w:rFonts w:asciiTheme="majorHAnsi" w:hAnsiTheme="majorHAnsi" w:cstheme="majorHAnsi"/>
                <w:b/>
                <w:bCs/>
                <w:sz w:val="20"/>
                <w:szCs w:val="20"/>
              </w:rPr>
            </w:pPr>
            <w:r>
              <w:rPr>
                <w:rFonts w:asciiTheme="majorHAnsi" w:hAnsiTheme="majorHAnsi" w:cstheme="majorHAnsi"/>
                <w:b/>
                <w:bCs/>
                <w:sz w:val="20"/>
                <w:szCs w:val="20"/>
              </w:rPr>
              <w:t>3</w:t>
            </w:r>
          </w:p>
        </w:tc>
        <w:tc>
          <w:tcPr>
            <w:tcW w:w="2159"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5215D5C5" w14:textId="77777777" w:rsidR="00B84FBD" w:rsidRDefault="00B84FBD" w:rsidP="00D8140A">
            <w:pPr>
              <w:jc w:val="center"/>
              <w:rPr>
                <w:rFonts w:asciiTheme="majorHAnsi" w:hAnsiTheme="majorHAnsi" w:cstheme="majorHAnsi"/>
                <w:b/>
                <w:bCs/>
                <w:sz w:val="20"/>
                <w:szCs w:val="20"/>
              </w:rPr>
            </w:pPr>
            <w:r>
              <w:rPr>
                <w:rFonts w:asciiTheme="majorHAnsi" w:hAnsiTheme="majorHAnsi" w:cstheme="majorHAnsi"/>
                <w:b/>
                <w:bCs/>
                <w:sz w:val="20"/>
                <w:szCs w:val="20"/>
              </w:rPr>
              <w:t>4</w:t>
            </w:r>
          </w:p>
        </w:tc>
        <w:tc>
          <w:tcPr>
            <w:tcW w:w="2159"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2AB6D4A3" w14:textId="77777777" w:rsidR="00B84FBD" w:rsidRDefault="00B84FBD" w:rsidP="00D8140A">
            <w:pPr>
              <w:jc w:val="center"/>
              <w:rPr>
                <w:rFonts w:asciiTheme="majorHAnsi" w:hAnsiTheme="majorHAnsi" w:cstheme="majorHAnsi"/>
                <w:b/>
                <w:bCs/>
                <w:sz w:val="20"/>
                <w:szCs w:val="20"/>
              </w:rPr>
            </w:pPr>
            <w:r>
              <w:rPr>
                <w:rFonts w:asciiTheme="majorHAnsi" w:hAnsiTheme="majorHAnsi" w:cstheme="majorHAnsi"/>
                <w:b/>
                <w:bCs/>
                <w:sz w:val="20"/>
                <w:szCs w:val="20"/>
              </w:rPr>
              <w:t>5</w:t>
            </w:r>
          </w:p>
        </w:tc>
      </w:tr>
      <w:tr w:rsidR="00B84FBD" w14:paraId="2B73E365" w14:textId="77777777" w:rsidTr="00D8140A">
        <w:tc>
          <w:tcPr>
            <w:tcW w:w="215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2F3A1503" w14:textId="77777777" w:rsidR="00B84FBD" w:rsidRDefault="00B84FBD" w:rsidP="00D8140A">
            <w:pPr>
              <w:rPr>
                <w:rFonts w:asciiTheme="majorHAnsi" w:hAnsiTheme="majorHAnsi" w:cstheme="majorHAnsi"/>
                <w:b/>
                <w:bCs/>
                <w:sz w:val="20"/>
                <w:szCs w:val="20"/>
              </w:rPr>
            </w:pPr>
            <w:r>
              <w:rPr>
                <w:rFonts w:asciiTheme="majorHAnsi" w:hAnsiTheme="majorHAnsi" w:cstheme="majorHAnsi"/>
                <w:b/>
                <w:bCs/>
                <w:sz w:val="20"/>
                <w:szCs w:val="20"/>
              </w:rPr>
              <w:t>Risk Management</w:t>
            </w:r>
          </w:p>
        </w:tc>
        <w:tc>
          <w:tcPr>
            <w:tcW w:w="2158" w:type="dxa"/>
            <w:tcBorders>
              <w:top w:val="single" w:sz="4" w:space="0" w:color="auto"/>
              <w:left w:val="single" w:sz="4" w:space="0" w:color="auto"/>
              <w:bottom w:val="single" w:sz="4" w:space="0" w:color="auto"/>
              <w:right w:val="single" w:sz="4" w:space="0" w:color="auto"/>
            </w:tcBorders>
            <w:hideMark/>
          </w:tcPr>
          <w:p w14:paraId="6244D460" w14:textId="77777777" w:rsidR="00B84FBD" w:rsidRDefault="00B84FBD" w:rsidP="00D8140A">
            <w:pPr>
              <w:rPr>
                <w:rFonts w:asciiTheme="majorHAnsi" w:hAnsiTheme="majorHAnsi" w:cstheme="majorHAnsi"/>
                <w:sz w:val="20"/>
                <w:szCs w:val="20"/>
              </w:rPr>
            </w:pPr>
            <w:r>
              <w:rPr>
                <w:rFonts w:asciiTheme="majorHAnsi" w:hAnsiTheme="majorHAnsi" w:cstheme="majorHAnsi"/>
                <w:sz w:val="20"/>
                <w:szCs w:val="20"/>
              </w:rPr>
              <w:t>Unknown but potential risk</w:t>
            </w:r>
          </w:p>
        </w:tc>
        <w:tc>
          <w:tcPr>
            <w:tcW w:w="2158" w:type="dxa"/>
            <w:tcBorders>
              <w:top w:val="single" w:sz="4" w:space="0" w:color="auto"/>
              <w:left w:val="single" w:sz="4" w:space="0" w:color="auto"/>
              <w:bottom w:val="single" w:sz="4" w:space="0" w:color="auto"/>
              <w:right w:val="single" w:sz="4" w:space="0" w:color="auto"/>
            </w:tcBorders>
            <w:hideMark/>
          </w:tcPr>
          <w:p w14:paraId="0594613D" w14:textId="77777777" w:rsidR="00B84FBD" w:rsidRDefault="00B84FBD" w:rsidP="00D8140A">
            <w:pPr>
              <w:rPr>
                <w:rFonts w:asciiTheme="majorHAnsi" w:hAnsiTheme="majorHAnsi" w:cstheme="majorHAnsi"/>
                <w:sz w:val="20"/>
                <w:szCs w:val="20"/>
              </w:rPr>
            </w:pPr>
            <w:r>
              <w:rPr>
                <w:rFonts w:asciiTheme="majorHAnsi" w:hAnsiTheme="majorHAnsi" w:cstheme="majorHAnsi"/>
                <w:sz w:val="20"/>
                <w:szCs w:val="20"/>
              </w:rPr>
              <w:t>Known risk but not well managed</w:t>
            </w:r>
          </w:p>
        </w:tc>
        <w:tc>
          <w:tcPr>
            <w:tcW w:w="2158" w:type="dxa"/>
            <w:tcBorders>
              <w:top w:val="single" w:sz="4" w:space="0" w:color="auto"/>
              <w:left w:val="single" w:sz="4" w:space="0" w:color="auto"/>
              <w:bottom w:val="single" w:sz="4" w:space="0" w:color="auto"/>
              <w:right w:val="single" w:sz="4" w:space="0" w:color="auto"/>
            </w:tcBorders>
            <w:hideMark/>
          </w:tcPr>
          <w:p w14:paraId="28630607" w14:textId="77777777" w:rsidR="00B84FBD" w:rsidRDefault="00B84FBD" w:rsidP="00D8140A">
            <w:pPr>
              <w:rPr>
                <w:rFonts w:asciiTheme="majorHAnsi" w:hAnsiTheme="majorHAnsi" w:cstheme="majorHAnsi"/>
                <w:sz w:val="20"/>
                <w:szCs w:val="20"/>
              </w:rPr>
            </w:pPr>
            <w:r>
              <w:rPr>
                <w:rFonts w:asciiTheme="majorHAnsi" w:hAnsiTheme="majorHAnsi" w:cstheme="majorHAnsi"/>
                <w:sz w:val="20"/>
                <w:szCs w:val="20"/>
              </w:rPr>
              <w:t>Ongoing risk management</w:t>
            </w:r>
          </w:p>
        </w:tc>
        <w:tc>
          <w:tcPr>
            <w:tcW w:w="2159" w:type="dxa"/>
            <w:tcBorders>
              <w:top w:val="single" w:sz="4" w:space="0" w:color="auto"/>
              <w:left w:val="single" w:sz="4" w:space="0" w:color="auto"/>
              <w:bottom w:val="single" w:sz="4" w:space="0" w:color="auto"/>
              <w:right w:val="single" w:sz="4" w:space="0" w:color="auto"/>
            </w:tcBorders>
            <w:hideMark/>
          </w:tcPr>
          <w:p w14:paraId="79EAFC1A" w14:textId="77777777" w:rsidR="00B84FBD" w:rsidRDefault="00B84FBD" w:rsidP="00D8140A">
            <w:pPr>
              <w:rPr>
                <w:rFonts w:asciiTheme="majorHAnsi" w:hAnsiTheme="majorHAnsi" w:cstheme="majorHAnsi"/>
                <w:sz w:val="20"/>
                <w:szCs w:val="20"/>
              </w:rPr>
            </w:pPr>
            <w:r>
              <w:rPr>
                <w:rFonts w:asciiTheme="majorHAnsi" w:hAnsiTheme="majorHAnsi" w:cstheme="majorHAnsi"/>
                <w:sz w:val="20"/>
                <w:szCs w:val="20"/>
              </w:rPr>
              <w:t>Risks reduced through project activities</w:t>
            </w:r>
          </w:p>
        </w:tc>
        <w:tc>
          <w:tcPr>
            <w:tcW w:w="2159" w:type="dxa"/>
            <w:tcBorders>
              <w:top w:val="single" w:sz="4" w:space="0" w:color="auto"/>
              <w:left w:val="single" w:sz="4" w:space="0" w:color="auto"/>
              <w:bottom w:val="single" w:sz="4" w:space="0" w:color="auto"/>
              <w:right w:val="single" w:sz="4" w:space="0" w:color="auto"/>
            </w:tcBorders>
            <w:hideMark/>
          </w:tcPr>
          <w:p w14:paraId="46D66F2D" w14:textId="77777777" w:rsidR="00B84FBD" w:rsidRDefault="00B84FBD" w:rsidP="00D8140A">
            <w:pPr>
              <w:rPr>
                <w:rFonts w:asciiTheme="majorHAnsi" w:hAnsiTheme="majorHAnsi" w:cstheme="majorHAnsi"/>
                <w:sz w:val="20"/>
                <w:szCs w:val="20"/>
              </w:rPr>
            </w:pPr>
            <w:r>
              <w:rPr>
                <w:rFonts w:asciiTheme="majorHAnsi" w:hAnsiTheme="majorHAnsi" w:cstheme="majorHAnsi"/>
                <w:sz w:val="20"/>
                <w:szCs w:val="20"/>
              </w:rPr>
              <w:t>Risk entirely removed or avoided</w:t>
            </w:r>
          </w:p>
        </w:tc>
      </w:tr>
      <w:tr w:rsidR="00B84FBD" w14:paraId="7B614486" w14:textId="77777777" w:rsidTr="00D8140A">
        <w:tc>
          <w:tcPr>
            <w:tcW w:w="215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7E76F90" w14:textId="77777777" w:rsidR="00B84FBD" w:rsidRDefault="00B84FBD" w:rsidP="00D8140A">
            <w:pPr>
              <w:rPr>
                <w:rFonts w:asciiTheme="majorHAnsi" w:hAnsiTheme="majorHAnsi" w:cstheme="majorHAnsi"/>
                <w:b/>
                <w:bCs/>
                <w:sz w:val="20"/>
                <w:szCs w:val="20"/>
              </w:rPr>
            </w:pPr>
            <w:r>
              <w:rPr>
                <w:rFonts w:asciiTheme="majorHAnsi" w:hAnsiTheme="majorHAnsi" w:cstheme="majorHAnsi"/>
                <w:b/>
                <w:bCs/>
                <w:sz w:val="20"/>
                <w:szCs w:val="20"/>
              </w:rPr>
              <w:t>Benefit Realisation</w:t>
            </w:r>
          </w:p>
        </w:tc>
        <w:tc>
          <w:tcPr>
            <w:tcW w:w="2158" w:type="dxa"/>
            <w:tcBorders>
              <w:top w:val="single" w:sz="4" w:space="0" w:color="auto"/>
              <w:left w:val="single" w:sz="4" w:space="0" w:color="auto"/>
              <w:bottom w:val="single" w:sz="4" w:space="0" w:color="auto"/>
              <w:right w:val="single" w:sz="4" w:space="0" w:color="auto"/>
            </w:tcBorders>
            <w:hideMark/>
          </w:tcPr>
          <w:p w14:paraId="24AFA0EF" w14:textId="77777777" w:rsidR="00B84FBD" w:rsidRDefault="00B84FBD" w:rsidP="00D8140A">
            <w:pPr>
              <w:rPr>
                <w:rFonts w:asciiTheme="majorHAnsi" w:hAnsiTheme="majorHAnsi" w:cstheme="majorHAnsi"/>
                <w:sz w:val="20"/>
                <w:szCs w:val="20"/>
              </w:rPr>
            </w:pPr>
            <w:r>
              <w:rPr>
                <w:rFonts w:asciiTheme="majorHAnsi" w:hAnsiTheme="majorHAnsi" w:cstheme="majorHAnsi"/>
                <w:sz w:val="20"/>
                <w:szCs w:val="20"/>
              </w:rPr>
              <w:t>No benefits would be realised</w:t>
            </w:r>
          </w:p>
        </w:tc>
        <w:tc>
          <w:tcPr>
            <w:tcW w:w="2158" w:type="dxa"/>
            <w:tcBorders>
              <w:top w:val="single" w:sz="4" w:space="0" w:color="auto"/>
              <w:left w:val="single" w:sz="4" w:space="0" w:color="auto"/>
              <w:bottom w:val="single" w:sz="4" w:space="0" w:color="auto"/>
              <w:right w:val="single" w:sz="4" w:space="0" w:color="auto"/>
            </w:tcBorders>
            <w:hideMark/>
          </w:tcPr>
          <w:p w14:paraId="00BDBE74" w14:textId="77777777" w:rsidR="00B84FBD" w:rsidRDefault="00B84FBD" w:rsidP="00D8140A">
            <w:pPr>
              <w:rPr>
                <w:rFonts w:asciiTheme="majorHAnsi" w:hAnsiTheme="majorHAnsi" w:cstheme="majorHAnsi"/>
                <w:sz w:val="20"/>
                <w:szCs w:val="20"/>
              </w:rPr>
            </w:pPr>
            <w:r>
              <w:rPr>
                <w:rFonts w:asciiTheme="majorHAnsi" w:hAnsiTheme="majorHAnsi" w:cstheme="majorHAnsi"/>
                <w:sz w:val="20"/>
                <w:szCs w:val="20"/>
              </w:rPr>
              <w:t>Some benefits might be achieved</w:t>
            </w:r>
          </w:p>
        </w:tc>
        <w:tc>
          <w:tcPr>
            <w:tcW w:w="2158" w:type="dxa"/>
            <w:tcBorders>
              <w:top w:val="single" w:sz="4" w:space="0" w:color="auto"/>
              <w:left w:val="single" w:sz="4" w:space="0" w:color="auto"/>
              <w:bottom w:val="single" w:sz="4" w:space="0" w:color="auto"/>
              <w:right w:val="single" w:sz="4" w:space="0" w:color="auto"/>
            </w:tcBorders>
            <w:hideMark/>
          </w:tcPr>
          <w:p w14:paraId="0A402283" w14:textId="77777777" w:rsidR="00B84FBD" w:rsidRDefault="00B84FBD" w:rsidP="00D8140A">
            <w:pPr>
              <w:rPr>
                <w:rFonts w:asciiTheme="majorHAnsi" w:hAnsiTheme="majorHAnsi" w:cstheme="majorHAnsi"/>
                <w:sz w:val="20"/>
                <w:szCs w:val="20"/>
              </w:rPr>
            </w:pPr>
            <w:r>
              <w:rPr>
                <w:rFonts w:asciiTheme="majorHAnsi" w:hAnsiTheme="majorHAnsi" w:cstheme="majorHAnsi"/>
                <w:sz w:val="20"/>
                <w:szCs w:val="20"/>
              </w:rPr>
              <w:t>Partial benefit realization</w:t>
            </w:r>
          </w:p>
        </w:tc>
        <w:tc>
          <w:tcPr>
            <w:tcW w:w="2159" w:type="dxa"/>
            <w:tcBorders>
              <w:top w:val="single" w:sz="4" w:space="0" w:color="auto"/>
              <w:left w:val="single" w:sz="4" w:space="0" w:color="auto"/>
              <w:bottom w:val="single" w:sz="4" w:space="0" w:color="auto"/>
              <w:right w:val="single" w:sz="4" w:space="0" w:color="auto"/>
            </w:tcBorders>
            <w:hideMark/>
          </w:tcPr>
          <w:p w14:paraId="5978C22C" w14:textId="77777777" w:rsidR="00B84FBD" w:rsidRDefault="00B84FBD" w:rsidP="00D8140A">
            <w:pPr>
              <w:rPr>
                <w:rFonts w:asciiTheme="majorHAnsi" w:hAnsiTheme="majorHAnsi" w:cstheme="majorHAnsi"/>
                <w:sz w:val="20"/>
                <w:szCs w:val="20"/>
              </w:rPr>
            </w:pPr>
            <w:r>
              <w:rPr>
                <w:rFonts w:asciiTheme="majorHAnsi" w:hAnsiTheme="majorHAnsi" w:cstheme="majorHAnsi"/>
                <w:sz w:val="20"/>
                <w:szCs w:val="20"/>
              </w:rPr>
              <w:t>Significant benefit realisation.</w:t>
            </w:r>
          </w:p>
        </w:tc>
        <w:tc>
          <w:tcPr>
            <w:tcW w:w="2159" w:type="dxa"/>
            <w:tcBorders>
              <w:top w:val="single" w:sz="4" w:space="0" w:color="auto"/>
              <w:left w:val="single" w:sz="4" w:space="0" w:color="auto"/>
              <w:bottom w:val="single" w:sz="4" w:space="0" w:color="auto"/>
              <w:right w:val="single" w:sz="4" w:space="0" w:color="auto"/>
            </w:tcBorders>
            <w:hideMark/>
          </w:tcPr>
          <w:p w14:paraId="08BDFB60" w14:textId="77777777" w:rsidR="00B84FBD" w:rsidRDefault="00B84FBD" w:rsidP="00D8140A">
            <w:pPr>
              <w:rPr>
                <w:rFonts w:asciiTheme="majorHAnsi" w:hAnsiTheme="majorHAnsi" w:cstheme="majorHAnsi"/>
                <w:sz w:val="20"/>
                <w:szCs w:val="20"/>
              </w:rPr>
            </w:pPr>
            <w:r>
              <w:rPr>
                <w:rFonts w:asciiTheme="majorHAnsi" w:hAnsiTheme="majorHAnsi" w:cstheme="majorHAnsi"/>
                <w:sz w:val="20"/>
                <w:szCs w:val="20"/>
              </w:rPr>
              <w:t>Benefits fully achieved</w:t>
            </w:r>
          </w:p>
        </w:tc>
      </w:tr>
      <w:tr w:rsidR="00B84FBD" w14:paraId="1154C24E" w14:textId="77777777" w:rsidTr="00D8140A">
        <w:tc>
          <w:tcPr>
            <w:tcW w:w="215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5D8EC0CA" w14:textId="77777777" w:rsidR="00B84FBD" w:rsidRDefault="00B84FBD" w:rsidP="00D8140A">
            <w:pPr>
              <w:rPr>
                <w:rFonts w:asciiTheme="majorHAnsi" w:hAnsiTheme="majorHAnsi" w:cstheme="majorHAnsi"/>
                <w:b/>
                <w:bCs/>
                <w:sz w:val="20"/>
                <w:szCs w:val="20"/>
              </w:rPr>
            </w:pPr>
            <w:r>
              <w:rPr>
                <w:rFonts w:asciiTheme="majorHAnsi" w:hAnsiTheme="majorHAnsi" w:cstheme="majorHAnsi"/>
                <w:b/>
                <w:bCs/>
                <w:sz w:val="20"/>
                <w:szCs w:val="20"/>
              </w:rPr>
              <w:t>Future Collaboration</w:t>
            </w:r>
          </w:p>
        </w:tc>
        <w:tc>
          <w:tcPr>
            <w:tcW w:w="2158" w:type="dxa"/>
            <w:tcBorders>
              <w:top w:val="single" w:sz="4" w:space="0" w:color="auto"/>
              <w:left w:val="single" w:sz="4" w:space="0" w:color="auto"/>
              <w:bottom w:val="single" w:sz="4" w:space="0" w:color="auto"/>
              <w:right w:val="single" w:sz="4" w:space="0" w:color="auto"/>
            </w:tcBorders>
            <w:hideMark/>
          </w:tcPr>
          <w:p w14:paraId="4886E5D1" w14:textId="77777777" w:rsidR="00B84FBD" w:rsidRDefault="00B84FBD" w:rsidP="00D8140A">
            <w:pPr>
              <w:rPr>
                <w:rFonts w:asciiTheme="majorHAnsi" w:hAnsiTheme="majorHAnsi" w:cstheme="majorHAnsi"/>
                <w:sz w:val="20"/>
                <w:szCs w:val="20"/>
              </w:rPr>
            </w:pPr>
            <w:r>
              <w:rPr>
                <w:rFonts w:asciiTheme="majorHAnsi" w:hAnsiTheme="majorHAnsi" w:cstheme="majorHAnsi"/>
                <w:sz w:val="20"/>
                <w:szCs w:val="20"/>
              </w:rPr>
              <w:t>Unlikely to collaborate in this area (w/out QWRAP)</w:t>
            </w:r>
          </w:p>
        </w:tc>
        <w:tc>
          <w:tcPr>
            <w:tcW w:w="2158" w:type="dxa"/>
            <w:tcBorders>
              <w:top w:val="single" w:sz="4" w:space="0" w:color="auto"/>
              <w:left w:val="single" w:sz="4" w:space="0" w:color="auto"/>
              <w:bottom w:val="single" w:sz="4" w:space="0" w:color="auto"/>
              <w:right w:val="single" w:sz="4" w:space="0" w:color="auto"/>
            </w:tcBorders>
            <w:hideMark/>
          </w:tcPr>
          <w:p w14:paraId="7A2B53FF" w14:textId="77777777" w:rsidR="00B84FBD" w:rsidRDefault="00B84FBD" w:rsidP="00D8140A">
            <w:pPr>
              <w:rPr>
                <w:rFonts w:asciiTheme="majorHAnsi" w:hAnsiTheme="majorHAnsi" w:cstheme="majorHAnsi"/>
                <w:sz w:val="20"/>
                <w:szCs w:val="20"/>
              </w:rPr>
            </w:pPr>
            <w:r>
              <w:rPr>
                <w:rFonts w:asciiTheme="majorHAnsi" w:hAnsiTheme="majorHAnsi" w:cstheme="majorHAnsi"/>
                <w:sz w:val="20"/>
                <w:szCs w:val="20"/>
              </w:rPr>
              <w:t>Possible but rare or unlikely (w/out QWRAP)</w:t>
            </w:r>
          </w:p>
        </w:tc>
        <w:tc>
          <w:tcPr>
            <w:tcW w:w="2158" w:type="dxa"/>
            <w:tcBorders>
              <w:top w:val="single" w:sz="4" w:space="0" w:color="auto"/>
              <w:left w:val="single" w:sz="4" w:space="0" w:color="auto"/>
              <w:bottom w:val="single" w:sz="4" w:space="0" w:color="auto"/>
              <w:right w:val="single" w:sz="4" w:space="0" w:color="auto"/>
            </w:tcBorders>
            <w:hideMark/>
          </w:tcPr>
          <w:p w14:paraId="6B424C01" w14:textId="77777777" w:rsidR="00B84FBD" w:rsidRDefault="00B84FBD" w:rsidP="00D8140A">
            <w:pPr>
              <w:rPr>
                <w:rFonts w:asciiTheme="majorHAnsi" w:hAnsiTheme="majorHAnsi" w:cstheme="majorHAnsi"/>
                <w:sz w:val="20"/>
                <w:szCs w:val="20"/>
              </w:rPr>
            </w:pPr>
            <w:r>
              <w:rPr>
                <w:rFonts w:asciiTheme="majorHAnsi" w:hAnsiTheme="majorHAnsi" w:cstheme="majorHAnsi"/>
                <w:sz w:val="20"/>
                <w:szCs w:val="20"/>
              </w:rPr>
              <w:t>Moderate likelihood of future collaboration</w:t>
            </w:r>
          </w:p>
        </w:tc>
        <w:tc>
          <w:tcPr>
            <w:tcW w:w="2159" w:type="dxa"/>
            <w:tcBorders>
              <w:top w:val="single" w:sz="4" w:space="0" w:color="auto"/>
              <w:left w:val="single" w:sz="4" w:space="0" w:color="auto"/>
              <w:bottom w:val="single" w:sz="4" w:space="0" w:color="auto"/>
              <w:right w:val="single" w:sz="4" w:space="0" w:color="auto"/>
            </w:tcBorders>
            <w:hideMark/>
          </w:tcPr>
          <w:p w14:paraId="696AB1A1" w14:textId="77777777" w:rsidR="00B84FBD" w:rsidRDefault="00B84FBD" w:rsidP="00D8140A">
            <w:pPr>
              <w:rPr>
                <w:rFonts w:asciiTheme="majorHAnsi" w:hAnsiTheme="majorHAnsi" w:cstheme="majorHAnsi"/>
                <w:sz w:val="20"/>
                <w:szCs w:val="20"/>
              </w:rPr>
            </w:pPr>
            <w:r>
              <w:rPr>
                <w:rFonts w:asciiTheme="majorHAnsi" w:hAnsiTheme="majorHAnsi" w:cstheme="majorHAnsi"/>
                <w:sz w:val="20"/>
                <w:szCs w:val="20"/>
              </w:rPr>
              <w:t>High likelihood of collaboration</w:t>
            </w:r>
          </w:p>
        </w:tc>
        <w:tc>
          <w:tcPr>
            <w:tcW w:w="2159" w:type="dxa"/>
            <w:tcBorders>
              <w:top w:val="single" w:sz="4" w:space="0" w:color="auto"/>
              <w:left w:val="single" w:sz="4" w:space="0" w:color="auto"/>
              <w:bottom w:val="single" w:sz="4" w:space="0" w:color="auto"/>
              <w:right w:val="single" w:sz="4" w:space="0" w:color="auto"/>
            </w:tcBorders>
            <w:hideMark/>
          </w:tcPr>
          <w:p w14:paraId="3D2D63A7" w14:textId="77777777" w:rsidR="00B84FBD" w:rsidRDefault="00B84FBD" w:rsidP="00D8140A">
            <w:pPr>
              <w:rPr>
                <w:rFonts w:asciiTheme="majorHAnsi" w:hAnsiTheme="majorHAnsi" w:cstheme="majorHAnsi"/>
                <w:sz w:val="20"/>
                <w:szCs w:val="20"/>
              </w:rPr>
            </w:pPr>
            <w:r>
              <w:rPr>
                <w:rFonts w:asciiTheme="majorHAnsi" w:hAnsiTheme="majorHAnsi" w:cstheme="majorHAnsi"/>
                <w:sz w:val="20"/>
                <w:szCs w:val="20"/>
              </w:rPr>
              <w:t>Collaboration already commenced</w:t>
            </w:r>
          </w:p>
        </w:tc>
      </w:tr>
      <w:tr w:rsidR="00B84FBD" w14:paraId="39914C98" w14:textId="77777777" w:rsidTr="00D8140A">
        <w:tc>
          <w:tcPr>
            <w:tcW w:w="215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7BAEEC7F" w14:textId="77777777" w:rsidR="00B84FBD" w:rsidRDefault="00B84FBD" w:rsidP="00D8140A">
            <w:pPr>
              <w:rPr>
                <w:rFonts w:asciiTheme="majorHAnsi" w:hAnsiTheme="majorHAnsi" w:cstheme="majorHAnsi"/>
                <w:b/>
                <w:bCs/>
                <w:sz w:val="20"/>
                <w:szCs w:val="20"/>
              </w:rPr>
            </w:pPr>
            <w:r>
              <w:rPr>
                <w:rFonts w:asciiTheme="majorHAnsi" w:hAnsiTheme="majorHAnsi" w:cstheme="majorHAnsi"/>
                <w:b/>
                <w:bCs/>
                <w:sz w:val="20"/>
                <w:szCs w:val="20"/>
              </w:rPr>
              <w:t>Maturity of Collaboration</w:t>
            </w:r>
          </w:p>
        </w:tc>
        <w:tc>
          <w:tcPr>
            <w:tcW w:w="2158" w:type="dxa"/>
            <w:tcBorders>
              <w:top w:val="single" w:sz="4" w:space="0" w:color="auto"/>
              <w:left w:val="single" w:sz="4" w:space="0" w:color="auto"/>
              <w:bottom w:val="single" w:sz="4" w:space="0" w:color="auto"/>
              <w:right w:val="single" w:sz="4" w:space="0" w:color="auto"/>
            </w:tcBorders>
            <w:hideMark/>
          </w:tcPr>
          <w:p w14:paraId="00B3ACE4" w14:textId="77777777" w:rsidR="00B84FBD" w:rsidRDefault="00B84FBD" w:rsidP="00D8140A">
            <w:pPr>
              <w:rPr>
                <w:rFonts w:asciiTheme="majorHAnsi" w:hAnsiTheme="majorHAnsi" w:cstheme="majorHAnsi"/>
                <w:sz w:val="20"/>
                <w:szCs w:val="20"/>
              </w:rPr>
            </w:pPr>
            <w:r>
              <w:rPr>
                <w:rFonts w:asciiTheme="majorHAnsi" w:hAnsiTheme="majorHAnsi" w:cstheme="majorHAnsi"/>
                <w:sz w:val="20"/>
                <w:szCs w:val="20"/>
              </w:rPr>
              <w:t>Little or no collaboration in project area (level 1)</w:t>
            </w:r>
          </w:p>
        </w:tc>
        <w:tc>
          <w:tcPr>
            <w:tcW w:w="2158" w:type="dxa"/>
            <w:tcBorders>
              <w:top w:val="single" w:sz="4" w:space="0" w:color="auto"/>
              <w:left w:val="single" w:sz="4" w:space="0" w:color="auto"/>
              <w:bottom w:val="single" w:sz="4" w:space="0" w:color="auto"/>
              <w:right w:val="single" w:sz="4" w:space="0" w:color="auto"/>
            </w:tcBorders>
            <w:hideMark/>
          </w:tcPr>
          <w:p w14:paraId="07FC57E9" w14:textId="77777777" w:rsidR="00B84FBD" w:rsidRDefault="00B84FBD" w:rsidP="00D8140A">
            <w:pPr>
              <w:rPr>
                <w:rFonts w:asciiTheme="majorHAnsi" w:hAnsiTheme="majorHAnsi" w:cstheme="majorHAnsi"/>
                <w:sz w:val="20"/>
                <w:szCs w:val="20"/>
              </w:rPr>
            </w:pPr>
            <w:r>
              <w:rPr>
                <w:rFonts w:asciiTheme="majorHAnsi" w:hAnsiTheme="majorHAnsi" w:cstheme="majorHAnsi"/>
                <w:sz w:val="20"/>
                <w:szCs w:val="20"/>
              </w:rPr>
              <w:t>Initial planning or joint activities (level 2-3)</w:t>
            </w:r>
          </w:p>
        </w:tc>
        <w:tc>
          <w:tcPr>
            <w:tcW w:w="2158" w:type="dxa"/>
            <w:tcBorders>
              <w:top w:val="single" w:sz="4" w:space="0" w:color="auto"/>
              <w:left w:val="single" w:sz="4" w:space="0" w:color="auto"/>
              <w:bottom w:val="single" w:sz="4" w:space="0" w:color="auto"/>
              <w:right w:val="single" w:sz="4" w:space="0" w:color="auto"/>
            </w:tcBorders>
            <w:hideMark/>
          </w:tcPr>
          <w:p w14:paraId="76C53825" w14:textId="77777777" w:rsidR="00B84FBD" w:rsidRDefault="00B84FBD" w:rsidP="00D8140A">
            <w:pPr>
              <w:rPr>
                <w:rFonts w:asciiTheme="majorHAnsi" w:hAnsiTheme="majorHAnsi" w:cstheme="majorHAnsi"/>
                <w:sz w:val="20"/>
                <w:szCs w:val="20"/>
              </w:rPr>
            </w:pPr>
            <w:r>
              <w:rPr>
                <w:rFonts w:asciiTheme="majorHAnsi" w:hAnsiTheme="majorHAnsi" w:cstheme="majorHAnsi"/>
                <w:sz w:val="20"/>
                <w:szCs w:val="20"/>
              </w:rPr>
              <w:t>Collaboration occurring (level 4)</w:t>
            </w:r>
          </w:p>
        </w:tc>
        <w:tc>
          <w:tcPr>
            <w:tcW w:w="2159" w:type="dxa"/>
            <w:tcBorders>
              <w:top w:val="single" w:sz="4" w:space="0" w:color="auto"/>
              <w:left w:val="single" w:sz="4" w:space="0" w:color="auto"/>
              <w:bottom w:val="single" w:sz="4" w:space="0" w:color="auto"/>
              <w:right w:val="single" w:sz="4" w:space="0" w:color="auto"/>
            </w:tcBorders>
            <w:hideMark/>
          </w:tcPr>
          <w:p w14:paraId="0707D91F" w14:textId="77777777" w:rsidR="00B84FBD" w:rsidRDefault="00B84FBD" w:rsidP="00D8140A">
            <w:pPr>
              <w:rPr>
                <w:rFonts w:asciiTheme="majorHAnsi" w:hAnsiTheme="majorHAnsi" w:cstheme="majorHAnsi"/>
                <w:sz w:val="20"/>
                <w:szCs w:val="20"/>
              </w:rPr>
            </w:pPr>
            <w:r>
              <w:rPr>
                <w:rFonts w:asciiTheme="majorHAnsi" w:hAnsiTheme="majorHAnsi" w:cstheme="majorHAnsi"/>
                <w:sz w:val="20"/>
                <w:szCs w:val="20"/>
              </w:rPr>
              <w:t>High degree of cooperation (level 5-6)</w:t>
            </w:r>
          </w:p>
        </w:tc>
        <w:tc>
          <w:tcPr>
            <w:tcW w:w="2159" w:type="dxa"/>
            <w:tcBorders>
              <w:top w:val="single" w:sz="4" w:space="0" w:color="auto"/>
              <w:left w:val="single" w:sz="4" w:space="0" w:color="auto"/>
              <w:bottom w:val="single" w:sz="4" w:space="0" w:color="auto"/>
              <w:right w:val="single" w:sz="4" w:space="0" w:color="auto"/>
            </w:tcBorders>
            <w:hideMark/>
          </w:tcPr>
          <w:p w14:paraId="532124E5" w14:textId="77777777" w:rsidR="00B84FBD" w:rsidRDefault="00B84FBD" w:rsidP="00D8140A">
            <w:pPr>
              <w:rPr>
                <w:rFonts w:asciiTheme="majorHAnsi" w:hAnsiTheme="majorHAnsi" w:cstheme="majorHAnsi"/>
                <w:sz w:val="20"/>
                <w:szCs w:val="20"/>
              </w:rPr>
            </w:pPr>
            <w:r>
              <w:rPr>
                <w:rFonts w:asciiTheme="majorHAnsi" w:hAnsiTheme="majorHAnsi" w:cstheme="majorHAnsi"/>
                <w:sz w:val="20"/>
                <w:szCs w:val="20"/>
              </w:rPr>
              <w:t>Very high collaboration maturity (level 7-8)</w:t>
            </w:r>
          </w:p>
        </w:tc>
      </w:tr>
      <w:tr w:rsidR="00B84FBD" w14:paraId="46AF6459" w14:textId="77777777" w:rsidTr="00D8140A">
        <w:tc>
          <w:tcPr>
            <w:tcW w:w="215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634302C" w14:textId="77777777" w:rsidR="00B84FBD" w:rsidRDefault="00B84FBD" w:rsidP="00D8140A">
            <w:pPr>
              <w:rPr>
                <w:rFonts w:asciiTheme="majorHAnsi" w:hAnsiTheme="majorHAnsi" w:cstheme="majorHAnsi"/>
                <w:b/>
                <w:bCs/>
                <w:sz w:val="20"/>
                <w:szCs w:val="20"/>
              </w:rPr>
            </w:pPr>
            <w:r>
              <w:rPr>
                <w:rFonts w:asciiTheme="majorHAnsi" w:hAnsiTheme="majorHAnsi" w:cstheme="majorHAnsi"/>
                <w:b/>
                <w:bCs/>
                <w:sz w:val="20"/>
                <w:szCs w:val="20"/>
              </w:rPr>
              <w:lastRenderedPageBreak/>
              <w:t>Regional Capacity</w:t>
            </w:r>
          </w:p>
        </w:tc>
        <w:tc>
          <w:tcPr>
            <w:tcW w:w="2158" w:type="dxa"/>
            <w:tcBorders>
              <w:top w:val="single" w:sz="4" w:space="0" w:color="auto"/>
              <w:left w:val="single" w:sz="4" w:space="0" w:color="auto"/>
              <w:bottom w:val="single" w:sz="4" w:space="0" w:color="auto"/>
              <w:right w:val="single" w:sz="4" w:space="0" w:color="auto"/>
            </w:tcBorders>
            <w:hideMark/>
          </w:tcPr>
          <w:p w14:paraId="6B28D05D" w14:textId="77777777" w:rsidR="00B84FBD" w:rsidRDefault="00B84FBD" w:rsidP="00D8140A">
            <w:pPr>
              <w:rPr>
                <w:rFonts w:asciiTheme="majorHAnsi" w:hAnsiTheme="majorHAnsi" w:cstheme="majorHAnsi"/>
                <w:sz w:val="20"/>
                <w:szCs w:val="20"/>
              </w:rPr>
            </w:pPr>
            <w:r>
              <w:rPr>
                <w:rFonts w:asciiTheme="majorHAnsi" w:hAnsiTheme="majorHAnsi" w:cstheme="majorHAnsi"/>
                <w:sz w:val="20"/>
                <w:szCs w:val="20"/>
              </w:rPr>
              <w:t>Little capacity in project area</w:t>
            </w:r>
          </w:p>
        </w:tc>
        <w:tc>
          <w:tcPr>
            <w:tcW w:w="2158" w:type="dxa"/>
            <w:tcBorders>
              <w:top w:val="single" w:sz="4" w:space="0" w:color="auto"/>
              <w:left w:val="single" w:sz="4" w:space="0" w:color="auto"/>
              <w:bottom w:val="single" w:sz="4" w:space="0" w:color="auto"/>
              <w:right w:val="single" w:sz="4" w:space="0" w:color="auto"/>
            </w:tcBorders>
            <w:hideMark/>
          </w:tcPr>
          <w:p w14:paraId="17CE6B76" w14:textId="77777777" w:rsidR="00B84FBD" w:rsidRDefault="00B84FBD" w:rsidP="00D8140A">
            <w:pPr>
              <w:rPr>
                <w:rFonts w:asciiTheme="majorHAnsi" w:hAnsiTheme="majorHAnsi" w:cstheme="majorHAnsi"/>
                <w:sz w:val="20"/>
                <w:szCs w:val="20"/>
              </w:rPr>
            </w:pPr>
            <w:r>
              <w:rPr>
                <w:rFonts w:asciiTheme="majorHAnsi" w:hAnsiTheme="majorHAnsi" w:cstheme="majorHAnsi"/>
                <w:sz w:val="20"/>
                <w:szCs w:val="20"/>
              </w:rPr>
              <w:t>Capacity lower than other regions</w:t>
            </w:r>
          </w:p>
        </w:tc>
        <w:tc>
          <w:tcPr>
            <w:tcW w:w="2158" w:type="dxa"/>
            <w:tcBorders>
              <w:top w:val="single" w:sz="4" w:space="0" w:color="auto"/>
              <w:left w:val="single" w:sz="4" w:space="0" w:color="auto"/>
              <w:bottom w:val="single" w:sz="4" w:space="0" w:color="auto"/>
              <w:right w:val="single" w:sz="4" w:space="0" w:color="auto"/>
            </w:tcBorders>
            <w:hideMark/>
          </w:tcPr>
          <w:p w14:paraId="64FD4217" w14:textId="77777777" w:rsidR="00B84FBD" w:rsidRDefault="00B84FBD" w:rsidP="00D8140A">
            <w:pPr>
              <w:rPr>
                <w:rFonts w:asciiTheme="majorHAnsi" w:hAnsiTheme="majorHAnsi" w:cstheme="majorHAnsi"/>
                <w:sz w:val="20"/>
                <w:szCs w:val="20"/>
              </w:rPr>
            </w:pPr>
            <w:r>
              <w:rPr>
                <w:rFonts w:asciiTheme="majorHAnsi" w:hAnsiTheme="majorHAnsi" w:cstheme="majorHAnsi"/>
                <w:sz w:val="20"/>
                <w:szCs w:val="20"/>
              </w:rPr>
              <w:t>Capacity similar to that of other regions</w:t>
            </w:r>
          </w:p>
        </w:tc>
        <w:tc>
          <w:tcPr>
            <w:tcW w:w="2159" w:type="dxa"/>
            <w:tcBorders>
              <w:top w:val="single" w:sz="4" w:space="0" w:color="auto"/>
              <w:left w:val="single" w:sz="4" w:space="0" w:color="auto"/>
              <w:bottom w:val="single" w:sz="4" w:space="0" w:color="auto"/>
              <w:right w:val="single" w:sz="4" w:space="0" w:color="auto"/>
            </w:tcBorders>
            <w:hideMark/>
          </w:tcPr>
          <w:p w14:paraId="62DD5D58" w14:textId="77777777" w:rsidR="00B84FBD" w:rsidRDefault="00B84FBD" w:rsidP="00D8140A">
            <w:pPr>
              <w:rPr>
                <w:rFonts w:asciiTheme="majorHAnsi" w:hAnsiTheme="majorHAnsi" w:cstheme="majorHAnsi"/>
                <w:sz w:val="20"/>
                <w:szCs w:val="20"/>
              </w:rPr>
            </w:pPr>
            <w:r>
              <w:rPr>
                <w:rFonts w:asciiTheme="majorHAnsi" w:hAnsiTheme="majorHAnsi" w:cstheme="majorHAnsi"/>
                <w:sz w:val="20"/>
                <w:szCs w:val="20"/>
              </w:rPr>
              <w:t>Above average capacity in project area</w:t>
            </w:r>
          </w:p>
        </w:tc>
        <w:tc>
          <w:tcPr>
            <w:tcW w:w="2159" w:type="dxa"/>
            <w:tcBorders>
              <w:top w:val="single" w:sz="4" w:space="0" w:color="auto"/>
              <w:left w:val="single" w:sz="4" w:space="0" w:color="auto"/>
              <w:bottom w:val="single" w:sz="4" w:space="0" w:color="auto"/>
              <w:right w:val="single" w:sz="4" w:space="0" w:color="auto"/>
            </w:tcBorders>
            <w:hideMark/>
          </w:tcPr>
          <w:p w14:paraId="6152F5DF" w14:textId="77777777" w:rsidR="00B84FBD" w:rsidRDefault="00B84FBD" w:rsidP="00D8140A">
            <w:pPr>
              <w:rPr>
                <w:rFonts w:asciiTheme="majorHAnsi" w:hAnsiTheme="majorHAnsi" w:cstheme="majorHAnsi"/>
                <w:sz w:val="20"/>
                <w:szCs w:val="20"/>
              </w:rPr>
            </w:pPr>
            <w:r>
              <w:rPr>
                <w:rFonts w:asciiTheme="majorHAnsi" w:hAnsiTheme="majorHAnsi" w:cstheme="majorHAnsi"/>
                <w:sz w:val="20"/>
                <w:szCs w:val="20"/>
              </w:rPr>
              <w:t>Region seen as leader in project area</w:t>
            </w:r>
          </w:p>
        </w:tc>
      </w:tr>
      <w:tr w:rsidR="00B84FBD" w14:paraId="6D1D2A02" w14:textId="77777777" w:rsidTr="00D8140A">
        <w:tc>
          <w:tcPr>
            <w:tcW w:w="215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51A9793B" w14:textId="77777777" w:rsidR="00B84FBD" w:rsidRDefault="00B84FBD" w:rsidP="00D8140A">
            <w:pPr>
              <w:rPr>
                <w:rFonts w:asciiTheme="majorHAnsi" w:hAnsiTheme="majorHAnsi" w:cstheme="majorHAnsi"/>
                <w:b/>
                <w:bCs/>
                <w:sz w:val="20"/>
                <w:szCs w:val="20"/>
              </w:rPr>
            </w:pPr>
            <w:r>
              <w:rPr>
                <w:rFonts w:asciiTheme="majorHAnsi" w:hAnsiTheme="majorHAnsi" w:cstheme="majorHAnsi"/>
                <w:b/>
                <w:bCs/>
                <w:sz w:val="20"/>
                <w:szCs w:val="20"/>
              </w:rPr>
              <w:t>Capacity of individual councils</w:t>
            </w:r>
          </w:p>
        </w:tc>
        <w:tc>
          <w:tcPr>
            <w:tcW w:w="2158" w:type="dxa"/>
            <w:tcBorders>
              <w:top w:val="single" w:sz="4" w:space="0" w:color="auto"/>
              <w:left w:val="single" w:sz="4" w:space="0" w:color="auto"/>
              <w:bottom w:val="single" w:sz="4" w:space="0" w:color="auto"/>
              <w:right w:val="single" w:sz="4" w:space="0" w:color="auto"/>
            </w:tcBorders>
            <w:hideMark/>
          </w:tcPr>
          <w:p w14:paraId="6D9CB089" w14:textId="77777777" w:rsidR="00B84FBD" w:rsidRDefault="00B84FBD" w:rsidP="00D8140A">
            <w:pPr>
              <w:rPr>
                <w:rFonts w:asciiTheme="majorHAnsi" w:hAnsiTheme="majorHAnsi" w:cstheme="majorHAnsi"/>
                <w:sz w:val="20"/>
                <w:szCs w:val="20"/>
              </w:rPr>
            </w:pPr>
            <w:r>
              <w:rPr>
                <w:rFonts w:asciiTheme="majorHAnsi" w:hAnsiTheme="majorHAnsi" w:cstheme="majorHAnsi"/>
                <w:sz w:val="20"/>
                <w:szCs w:val="20"/>
              </w:rPr>
              <w:t>Little capacity/ unlikely for most councils</w:t>
            </w:r>
          </w:p>
        </w:tc>
        <w:tc>
          <w:tcPr>
            <w:tcW w:w="2158" w:type="dxa"/>
            <w:tcBorders>
              <w:top w:val="single" w:sz="4" w:space="0" w:color="auto"/>
              <w:left w:val="single" w:sz="4" w:space="0" w:color="auto"/>
              <w:bottom w:val="single" w:sz="4" w:space="0" w:color="auto"/>
              <w:right w:val="single" w:sz="4" w:space="0" w:color="auto"/>
            </w:tcBorders>
            <w:hideMark/>
          </w:tcPr>
          <w:p w14:paraId="2F2D6B63" w14:textId="77777777" w:rsidR="00B84FBD" w:rsidRDefault="00B84FBD" w:rsidP="00D8140A">
            <w:pPr>
              <w:rPr>
                <w:rFonts w:asciiTheme="majorHAnsi" w:hAnsiTheme="majorHAnsi" w:cstheme="majorHAnsi"/>
                <w:sz w:val="20"/>
                <w:szCs w:val="20"/>
              </w:rPr>
            </w:pPr>
            <w:r>
              <w:rPr>
                <w:rFonts w:asciiTheme="majorHAnsi" w:hAnsiTheme="majorHAnsi" w:cstheme="majorHAnsi"/>
                <w:sz w:val="20"/>
                <w:szCs w:val="20"/>
              </w:rPr>
              <w:t>Some councils could achieve benefits alone</w:t>
            </w:r>
          </w:p>
        </w:tc>
        <w:tc>
          <w:tcPr>
            <w:tcW w:w="2158" w:type="dxa"/>
            <w:tcBorders>
              <w:top w:val="single" w:sz="4" w:space="0" w:color="auto"/>
              <w:left w:val="single" w:sz="4" w:space="0" w:color="auto"/>
              <w:bottom w:val="single" w:sz="4" w:space="0" w:color="auto"/>
              <w:right w:val="single" w:sz="4" w:space="0" w:color="auto"/>
            </w:tcBorders>
            <w:hideMark/>
          </w:tcPr>
          <w:p w14:paraId="7C7D72ED" w14:textId="77777777" w:rsidR="00B84FBD" w:rsidRDefault="00B84FBD" w:rsidP="00D8140A">
            <w:pPr>
              <w:rPr>
                <w:rFonts w:asciiTheme="majorHAnsi" w:hAnsiTheme="majorHAnsi" w:cstheme="majorHAnsi"/>
                <w:sz w:val="20"/>
                <w:szCs w:val="20"/>
              </w:rPr>
            </w:pPr>
            <w:r>
              <w:rPr>
                <w:rFonts w:asciiTheme="majorHAnsi" w:hAnsiTheme="majorHAnsi" w:cstheme="majorHAnsi"/>
                <w:sz w:val="20"/>
                <w:szCs w:val="20"/>
              </w:rPr>
              <w:t>Most councils positioned to achieve future benefits.</w:t>
            </w:r>
          </w:p>
        </w:tc>
        <w:tc>
          <w:tcPr>
            <w:tcW w:w="2159" w:type="dxa"/>
            <w:tcBorders>
              <w:top w:val="single" w:sz="4" w:space="0" w:color="auto"/>
              <w:left w:val="single" w:sz="4" w:space="0" w:color="auto"/>
              <w:bottom w:val="single" w:sz="4" w:space="0" w:color="auto"/>
              <w:right w:val="single" w:sz="4" w:space="0" w:color="auto"/>
            </w:tcBorders>
            <w:hideMark/>
          </w:tcPr>
          <w:p w14:paraId="73AEF69D" w14:textId="77777777" w:rsidR="00B84FBD" w:rsidRDefault="00B84FBD" w:rsidP="00D8140A">
            <w:pPr>
              <w:rPr>
                <w:rFonts w:asciiTheme="majorHAnsi" w:hAnsiTheme="majorHAnsi" w:cstheme="majorHAnsi"/>
                <w:sz w:val="20"/>
                <w:szCs w:val="20"/>
              </w:rPr>
            </w:pPr>
            <w:r>
              <w:rPr>
                <w:rFonts w:asciiTheme="majorHAnsi" w:hAnsiTheme="majorHAnsi" w:cstheme="majorHAnsi"/>
                <w:sz w:val="20"/>
                <w:szCs w:val="20"/>
              </w:rPr>
              <w:t>Most councils achieving ongoing benefits.</w:t>
            </w:r>
          </w:p>
        </w:tc>
        <w:tc>
          <w:tcPr>
            <w:tcW w:w="2159" w:type="dxa"/>
            <w:tcBorders>
              <w:top w:val="single" w:sz="4" w:space="0" w:color="auto"/>
              <w:left w:val="single" w:sz="4" w:space="0" w:color="auto"/>
              <w:bottom w:val="single" w:sz="4" w:space="0" w:color="auto"/>
              <w:right w:val="single" w:sz="4" w:space="0" w:color="auto"/>
            </w:tcBorders>
            <w:hideMark/>
          </w:tcPr>
          <w:p w14:paraId="1A37E371" w14:textId="77777777" w:rsidR="00B84FBD" w:rsidRDefault="00B84FBD" w:rsidP="00D8140A">
            <w:pPr>
              <w:rPr>
                <w:rFonts w:asciiTheme="majorHAnsi" w:hAnsiTheme="majorHAnsi" w:cstheme="majorHAnsi"/>
                <w:sz w:val="20"/>
                <w:szCs w:val="20"/>
              </w:rPr>
            </w:pPr>
            <w:r>
              <w:rPr>
                <w:rFonts w:asciiTheme="majorHAnsi" w:hAnsiTheme="majorHAnsi" w:cstheme="majorHAnsi"/>
                <w:sz w:val="20"/>
                <w:szCs w:val="20"/>
              </w:rPr>
              <w:t>Each council has full capacity to achieve ongoing benefit</w:t>
            </w:r>
          </w:p>
        </w:tc>
      </w:tr>
      <w:tr w:rsidR="00B84FBD" w14:paraId="4391AFC8" w14:textId="77777777" w:rsidTr="00D8140A">
        <w:tc>
          <w:tcPr>
            <w:tcW w:w="215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2E18544" w14:textId="77777777" w:rsidR="00B84FBD" w:rsidRDefault="00B84FBD" w:rsidP="00D8140A">
            <w:pPr>
              <w:rPr>
                <w:rFonts w:asciiTheme="majorHAnsi" w:hAnsiTheme="majorHAnsi" w:cstheme="majorHAnsi"/>
                <w:b/>
                <w:bCs/>
                <w:sz w:val="20"/>
                <w:szCs w:val="20"/>
              </w:rPr>
            </w:pPr>
            <w:r>
              <w:rPr>
                <w:rFonts w:asciiTheme="majorHAnsi" w:hAnsiTheme="majorHAnsi" w:cstheme="majorHAnsi"/>
                <w:b/>
                <w:bCs/>
                <w:sz w:val="20"/>
                <w:szCs w:val="20"/>
              </w:rPr>
              <w:t>Regional self-sufficiency</w:t>
            </w:r>
          </w:p>
        </w:tc>
        <w:tc>
          <w:tcPr>
            <w:tcW w:w="2158" w:type="dxa"/>
            <w:tcBorders>
              <w:top w:val="single" w:sz="4" w:space="0" w:color="auto"/>
              <w:left w:val="single" w:sz="4" w:space="0" w:color="auto"/>
              <w:bottom w:val="single" w:sz="4" w:space="0" w:color="auto"/>
              <w:right w:val="single" w:sz="4" w:space="0" w:color="auto"/>
            </w:tcBorders>
            <w:hideMark/>
          </w:tcPr>
          <w:p w14:paraId="70C242F7" w14:textId="77777777" w:rsidR="00B84FBD" w:rsidRDefault="00B84FBD" w:rsidP="00D8140A">
            <w:pPr>
              <w:rPr>
                <w:rFonts w:asciiTheme="majorHAnsi" w:hAnsiTheme="majorHAnsi" w:cstheme="majorHAnsi"/>
                <w:sz w:val="20"/>
                <w:szCs w:val="20"/>
              </w:rPr>
            </w:pPr>
            <w:r>
              <w:rPr>
                <w:rFonts w:asciiTheme="majorHAnsi" w:hAnsiTheme="majorHAnsi" w:cstheme="majorHAnsi"/>
                <w:sz w:val="20"/>
                <w:szCs w:val="20"/>
              </w:rPr>
              <w:t xml:space="preserve">Self-sufficiency is threatened because of the issue </w:t>
            </w:r>
          </w:p>
        </w:tc>
        <w:tc>
          <w:tcPr>
            <w:tcW w:w="2158" w:type="dxa"/>
            <w:tcBorders>
              <w:top w:val="single" w:sz="4" w:space="0" w:color="auto"/>
              <w:left w:val="single" w:sz="4" w:space="0" w:color="auto"/>
              <w:bottom w:val="single" w:sz="4" w:space="0" w:color="auto"/>
              <w:right w:val="single" w:sz="4" w:space="0" w:color="auto"/>
            </w:tcBorders>
            <w:hideMark/>
          </w:tcPr>
          <w:p w14:paraId="678FDF96" w14:textId="77777777" w:rsidR="00B84FBD" w:rsidRDefault="00B84FBD" w:rsidP="00D8140A">
            <w:pPr>
              <w:rPr>
                <w:rFonts w:asciiTheme="majorHAnsi" w:hAnsiTheme="majorHAnsi" w:cstheme="majorHAnsi"/>
                <w:sz w:val="20"/>
                <w:szCs w:val="20"/>
              </w:rPr>
            </w:pPr>
            <w:r>
              <w:rPr>
                <w:rFonts w:asciiTheme="majorHAnsi" w:hAnsiTheme="majorHAnsi" w:cstheme="majorHAnsi"/>
                <w:sz w:val="20"/>
                <w:szCs w:val="20"/>
              </w:rPr>
              <w:t>Self-sufficiency possible in parts of the region</w:t>
            </w:r>
          </w:p>
        </w:tc>
        <w:tc>
          <w:tcPr>
            <w:tcW w:w="2158" w:type="dxa"/>
            <w:tcBorders>
              <w:top w:val="single" w:sz="4" w:space="0" w:color="auto"/>
              <w:left w:val="single" w:sz="4" w:space="0" w:color="auto"/>
              <w:bottom w:val="single" w:sz="4" w:space="0" w:color="auto"/>
              <w:right w:val="single" w:sz="4" w:space="0" w:color="auto"/>
            </w:tcBorders>
            <w:hideMark/>
          </w:tcPr>
          <w:p w14:paraId="15816007" w14:textId="77777777" w:rsidR="00B84FBD" w:rsidRDefault="00B84FBD" w:rsidP="00D8140A">
            <w:pPr>
              <w:rPr>
                <w:rFonts w:asciiTheme="majorHAnsi" w:hAnsiTheme="majorHAnsi" w:cstheme="majorHAnsi"/>
                <w:sz w:val="20"/>
                <w:szCs w:val="20"/>
              </w:rPr>
            </w:pPr>
            <w:r>
              <w:rPr>
                <w:rFonts w:asciiTheme="majorHAnsi" w:hAnsiTheme="majorHAnsi" w:cstheme="majorHAnsi"/>
                <w:sz w:val="20"/>
                <w:szCs w:val="20"/>
              </w:rPr>
              <w:t>Region is self-sufficient with the issue</w:t>
            </w:r>
          </w:p>
        </w:tc>
        <w:tc>
          <w:tcPr>
            <w:tcW w:w="2159" w:type="dxa"/>
            <w:tcBorders>
              <w:top w:val="single" w:sz="4" w:space="0" w:color="auto"/>
              <w:left w:val="single" w:sz="4" w:space="0" w:color="auto"/>
              <w:bottom w:val="single" w:sz="4" w:space="0" w:color="auto"/>
              <w:right w:val="single" w:sz="4" w:space="0" w:color="auto"/>
            </w:tcBorders>
            <w:hideMark/>
          </w:tcPr>
          <w:p w14:paraId="1F4D9A8D" w14:textId="77777777" w:rsidR="00B84FBD" w:rsidRDefault="00B84FBD" w:rsidP="00D8140A">
            <w:pPr>
              <w:rPr>
                <w:rFonts w:asciiTheme="majorHAnsi" w:hAnsiTheme="majorHAnsi" w:cstheme="majorHAnsi"/>
                <w:sz w:val="20"/>
                <w:szCs w:val="20"/>
              </w:rPr>
            </w:pPr>
            <w:r>
              <w:rPr>
                <w:rFonts w:asciiTheme="majorHAnsi" w:hAnsiTheme="majorHAnsi" w:cstheme="majorHAnsi"/>
                <w:sz w:val="20"/>
                <w:szCs w:val="20"/>
              </w:rPr>
              <w:t>Resilience is greater than other regions.</w:t>
            </w:r>
          </w:p>
        </w:tc>
        <w:tc>
          <w:tcPr>
            <w:tcW w:w="2159" w:type="dxa"/>
            <w:tcBorders>
              <w:top w:val="single" w:sz="4" w:space="0" w:color="auto"/>
              <w:left w:val="single" w:sz="4" w:space="0" w:color="auto"/>
              <w:bottom w:val="single" w:sz="4" w:space="0" w:color="auto"/>
              <w:right w:val="single" w:sz="4" w:space="0" w:color="auto"/>
            </w:tcBorders>
            <w:hideMark/>
          </w:tcPr>
          <w:p w14:paraId="7F2EDAED" w14:textId="77777777" w:rsidR="00B84FBD" w:rsidRDefault="00B84FBD" w:rsidP="00D8140A">
            <w:pPr>
              <w:rPr>
                <w:rFonts w:asciiTheme="majorHAnsi" w:hAnsiTheme="majorHAnsi" w:cstheme="majorHAnsi"/>
                <w:sz w:val="20"/>
                <w:szCs w:val="20"/>
              </w:rPr>
            </w:pPr>
            <w:r>
              <w:rPr>
                <w:rFonts w:asciiTheme="majorHAnsi" w:hAnsiTheme="majorHAnsi" w:cstheme="majorHAnsi"/>
                <w:sz w:val="20"/>
                <w:szCs w:val="20"/>
              </w:rPr>
              <w:t>The region is a leader on this issue.</w:t>
            </w:r>
          </w:p>
        </w:tc>
      </w:tr>
    </w:tbl>
    <w:p w14:paraId="471164E5" w14:textId="77777777" w:rsidR="00B84FBD" w:rsidRDefault="00B84FBD" w:rsidP="00B84FBD"/>
    <w:tbl>
      <w:tblPr>
        <w:tblStyle w:val="TableGrid"/>
        <w:tblW w:w="9639" w:type="dxa"/>
        <w:tblLook w:val="04A0" w:firstRow="1" w:lastRow="0" w:firstColumn="1" w:lastColumn="0" w:noHBand="0" w:noVBand="1"/>
      </w:tblPr>
      <w:tblGrid>
        <w:gridCol w:w="1695"/>
        <w:gridCol w:w="1991"/>
        <w:gridCol w:w="5953"/>
      </w:tblGrid>
      <w:tr w:rsidR="00B84FBD" w14:paraId="47B794E5" w14:textId="77777777" w:rsidTr="00D8140A">
        <w:tc>
          <w:tcPr>
            <w:tcW w:w="1695" w:type="dxa"/>
            <w:tcBorders>
              <w:top w:val="nil"/>
              <w:left w:val="nil"/>
              <w:bottom w:val="single" w:sz="4" w:space="0" w:color="auto"/>
              <w:right w:val="single" w:sz="4" w:space="0" w:color="auto"/>
            </w:tcBorders>
          </w:tcPr>
          <w:p w14:paraId="01588BD9" w14:textId="77777777" w:rsidR="00B84FBD" w:rsidRDefault="00B84FBD" w:rsidP="00D8140A">
            <w:pPr>
              <w:rPr>
                <w:rFonts w:asciiTheme="majorHAnsi" w:hAnsiTheme="majorHAnsi" w:cstheme="majorHAnsi"/>
                <w:sz w:val="20"/>
                <w:szCs w:val="20"/>
              </w:rPr>
            </w:pPr>
          </w:p>
        </w:tc>
        <w:tc>
          <w:tcPr>
            <w:tcW w:w="1991"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3CF9B177" w14:textId="77777777" w:rsidR="00B84FBD" w:rsidRDefault="00B84FBD" w:rsidP="00D8140A">
            <w:pPr>
              <w:jc w:val="center"/>
              <w:rPr>
                <w:rFonts w:asciiTheme="majorHAnsi" w:hAnsiTheme="majorHAnsi" w:cstheme="majorHAnsi"/>
                <w:b/>
                <w:bCs/>
                <w:sz w:val="20"/>
                <w:szCs w:val="20"/>
              </w:rPr>
            </w:pPr>
            <w:r>
              <w:rPr>
                <w:rFonts w:asciiTheme="majorHAnsi" w:hAnsiTheme="majorHAnsi" w:cstheme="majorHAnsi"/>
                <w:b/>
                <w:bCs/>
                <w:sz w:val="20"/>
                <w:szCs w:val="20"/>
              </w:rPr>
              <w:t>Assessed Rating</w:t>
            </w:r>
          </w:p>
        </w:tc>
        <w:tc>
          <w:tcPr>
            <w:tcW w:w="5953"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5219ED75" w14:textId="77777777" w:rsidR="00B84FBD" w:rsidRDefault="00B84FBD" w:rsidP="00D8140A">
            <w:pPr>
              <w:jc w:val="center"/>
              <w:rPr>
                <w:rFonts w:asciiTheme="majorHAnsi" w:hAnsiTheme="majorHAnsi" w:cstheme="majorHAnsi"/>
                <w:b/>
                <w:bCs/>
                <w:sz w:val="20"/>
                <w:szCs w:val="20"/>
              </w:rPr>
            </w:pPr>
            <w:r>
              <w:rPr>
                <w:rFonts w:asciiTheme="majorHAnsi" w:hAnsiTheme="majorHAnsi" w:cstheme="majorHAnsi"/>
                <w:b/>
                <w:bCs/>
                <w:sz w:val="20"/>
                <w:szCs w:val="20"/>
              </w:rPr>
              <w:t>Notes</w:t>
            </w:r>
          </w:p>
        </w:tc>
      </w:tr>
      <w:tr w:rsidR="00B84FBD" w14:paraId="2AFF4A5F" w14:textId="77777777" w:rsidTr="00D8140A">
        <w:tc>
          <w:tcPr>
            <w:tcW w:w="169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68D7E48A" w14:textId="77777777" w:rsidR="00B84FBD" w:rsidRDefault="00B84FBD" w:rsidP="00D8140A">
            <w:pPr>
              <w:rPr>
                <w:rFonts w:asciiTheme="majorHAnsi" w:hAnsiTheme="majorHAnsi" w:cstheme="majorHAnsi"/>
                <w:b/>
                <w:bCs/>
                <w:sz w:val="20"/>
                <w:szCs w:val="20"/>
              </w:rPr>
            </w:pPr>
            <w:r>
              <w:rPr>
                <w:rFonts w:asciiTheme="majorHAnsi" w:hAnsiTheme="majorHAnsi" w:cstheme="majorHAnsi"/>
                <w:b/>
                <w:bCs/>
                <w:sz w:val="20"/>
                <w:szCs w:val="20"/>
              </w:rPr>
              <w:t>Risk Management</w:t>
            </w:r>
          </w:p>
        </w:tc>
        <w:tc>
          <w:tcPr>
            <w:tcW w:w="1991" w:type="dxa"/>
            <w:tcBorders>
              <w:top w:val="single" w:sz="4" w:space="0" w:color="auto"/>
              <w:left w:val="single" w:sz="4" w:space="0" w:color="auto"/>
              <w:bottom w:val="single" w:sz="4" w:space="0" w:color="auto"/>
              <w:right w:val="single" w:sz="4" w:space="0" w:color="auto"/>
            </w:tcBorders>
          </w:tcPr>
          <w:p w14:paraId="3D6769AF" w14:textId="77777777" w:rsidR="00B84FBD" w:rsidRDefault="00B84FBD" w:rsidP="00D8140A">
            <w:pPr>
              <w:rPr>
                <w:rFonts w:asciiTheme="majorHAnsi" w:hAnsiTheme="majorHAnsi" w:cstheme="majorHAns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434E3976" w14:textId="77777777" w:rsidR="00B84FBD" w:rsidRDefault="00B84FBD" w:rsidP="00D8140A">
            <w:pPr>
              <w:rPr>
                <w:rFonts w:asciiTheme="majorHAnsi" w:hAnsiTheme="majorHAnsi" w:cstheme="majorHAnsi"/>
                <w:sz w:val="20"/>
                <w:szCs w:val="20"/>
              </w:rPr>
            </w:pPr>
          </w:p>
        </w:tc>
      </w:tr>
      <w:tr w:rsidR="00B84FBD" w14:paraId="55D7AFD4" w14:textId="77777777" w:rsidTr="00D8140A">
        <w:tc>
          <w:tcPr>
            <w:tcW w:w="169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ED4E492" w14:textId="77777777" w:rsidR="00B84FBD" w:rsidRDefault="00B84FBD" w:rsidP="00D8140A">
            <w:pPr>
              <w:rPr>
                <w:rFonts w:asciiTheme="majorHAnsi" w:hAnsiTheme="majorHAnsi" w:cstheme="majorHAnsi"/>
                <w:b/>
                <w:bCs/>
                <w:sz w:val="20"/>
                <w:szCs w:val="20"/>
              </w:rPr>
            </w:pPr>
            <w:r>
              <w:rPr>
                <w:rFonts w:asciiTheme="majorHAnsi" w:hAnsiTheme="majorHAnsi" w:cstheme="majorHAnsi"/>
                <w:b/>
                <w:bCs/>
                <w:sz w:val="20"/>
                <w:szCs w:val="20"/>
              </w:rPr>
              <w:t>Benefit Realisation</w:t>
            </w:r>
          </w:p>
        </w:tc>
        <w:tc>
          <w:tcPr>
            <w:tcW w:w="1991" w:type="dxa"/>
            <w:tcBorders>
              <w:top w:val="single" w:sz="4" w:space="0" w:color="auto"/>
              <w:left w:val="single" w:sz="4" w:space="0" w:color="auto"/>
              <w:bottom w:val="single" w:sz="4" w:space="0" w:color="auto"/>
              <w:right w:val="single" w:sz="4" w:space="0" w:color="auto"/>
            </w:tcBorders>
          </w:tcPr>
          <w:p w14:paraId="68518882" w14:textId="77777777" w:rsidR="00B84FBD" w:rsidRDefault="00B84FBD" w:rsidP="00D8140A">
            <w:pPr>
              <w:rPr>
                <w:rFonts w:asciiTheme="majorHAnsi" w:hAnsiTheme="majorHAnsi" w:cstheme="majorHAns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1AEECA68" w14:textId="77777777" w:rsidR="00B84FBD" w:rsidRDefault="00B84FBD" w:rsidP="00D8140A">
            <w:pPr>
              <w:rPr>
                <w:rFonts w:asciiTheme="majorHAnsi" w:hAnsiTheme="majorHAnsi" w:cstheme="majorHAnsi"/>
                <w:sz w:val="20"/>
                <w:szCs w:val="20"/>
              </w:rPr>
            </w:pPr>
          </w:p>
        </w:tc>
      </w:tr>
      <w:tr w:rsidR="00B84FBD" w14:paraId="48E1FF17" w14:textId="77777777" w:rsidTr="00D8140A">
        <w:tc>
          <w:tcPr>
            <w:tcW w:w="169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4E812CC2" w14:textId="77777777" w:rsidR="00B84FBD" w:rsidRDefault="00B84FBD" w:rsidP="00D8140A">
            <w:pPr>
              <w:rPr>
                <w:rFonts w:asciiTheme="majorHAnsi" w:hAnsiTheme="majorHAnsi" w:cstheme="majorHAnsi"/>
                <w:b/>
                <w:bCs/>
                <w:sz w:val="20"/>
                <w:szCs w:val="20"/>
              </w:rPr>
            </w:pPr>
            <w:r>
              <w:rPr>
                <w:rFonts w:asciiTheme="majorHAnsi" w:hAnsiTheme="majorHAnsi" w:cstheme="majorHAnsi"/>
                <w:b/>
                <w:bCs/>
                <w:sz w:val="20"/>
                <w:szCs w:val="20"/>
              </w:rPr>
              <w:t>Future Collaboration</w:t>
            </w:r>
          </w:p>
        </w:tc>
        <w:tc>
          <w:tcPr>
            <w:tcW w:w="1991" w:type="dxa"/>
            <w:tcBorders>
              <w:top w:val="single" w:sz="4" w:space="0" w:color="auto"/>
              <w:left w:val="single" w:sz="4" w:space="0" w:color="auto"/>
              <w:bottom w:val="single" w:sz="4" w:space="0" w:color="auto"/>
              <w:right w:val="single" w:sz="4" w:space="0" w:color="auto"/>
            </w:tcBorders>
          </w:tcPr>
          <w:p w14:paraId="4C9EF906" w14:textId="77777777" w:rsidR="00B84FBD" w:rsidRDefault="00B84FBD" w:rsidP="00D8140A">
            <w:pPr>
              <w:rPr>
                <w:rFonts w:asciiTheme="majorHAnsi" w:hAnsiTheme="majorHAnsi" w:cstheme="majorHAns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09C44043" w14:textId="77777777" w:rsidR="00B84FBD" w:rsidRDefault="00B84FBD" w:rsidP="00D8140A">
            <w:pPr>
              <w:rPr>
                <w:rFonts w:asciiTheme="majorHAnsi" w:hAnsiTheme="majorHAnsi" w:cstheme="majorHAnsi"/>
                <w:sz w:val="20"/>
                <w:szCs w:val="20"/>
              </w:rPr>
            </w:pPr>
          </w:p>
        </w:tc>
      </w:tr>
      <w:tr w:rsidR="00B84FBD" w14:paraId="3941EA9A" w14:textId="77777777" w:rsidTr="00D8140A">
        <w:tc>
          <w:tcPr>
            <w:tcW w:w="169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2103EA67" w14:textId="77777777" w:rsidR="00B84FBD" w:rsidRDefault="00B84FBD" w:rsidP="00D8140A">
            <w:pPr>
              <w:rPr>
                <w:rFonts w:asciiTheme="majorHAnsi" w:hAnsiTheme="majorHAnsi" w:cstheme="majorHAnsi"/>
                <w:b/>
                <w:bCs/>
                <w:sz w:val="20"/>
                <w:szCs w:val="20"/>
              </w:rPr>
            </w:pPr>
            <w:r>
              <w:rPr>
                <w:rFonts w:asciiTheme="majorHAnsi" w:hAnsiTheme="majorHAnsi" w:cstheme="majorHAnsi"/>
                <w:b/>
                <w:bCs/>
                <w:sz w:val="20"/>
                <w:szCs w:val="20"/>
              </w:rPr>
              <w:t>Maturity of Collaboration</w:t>
            </w:r>
          </w:p>
        </w:tc>
        <w:tc>
          <w:tcPr>
            <w:tcW w:w="1991" w:type="dxa"/>
            <w:tcBorders>
              <w:top w:val="single" w:sz="4" w:space="0" w:color="auto"/>
              <w:left w:val="single" w:sz="4" w:space="0" w:color="auto"/>
              <w:bottom w:val="single" w:sz="4" w:space="0" w:color="auto"/>
              <w:right w:val="single" w:sz="4" w:space="0" w:color="auto"/>
            </w:tcBorders>
          </w:tcPr>
          <w:p w14:paraId="2E442B1D" w14:textId="77777777" w:rsidR="00B84FBD" w:rsidRDefault="00B84FBD" w:rsidP="00D8140A">
            <w:pPr>
              <w:rPr>
                <w:rFonts w:asciiTheme="majorHAnsi" w:hAnsiTheme="majorHAnsi" w:cstheme="majorHAns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0836CC22" w14:textId="77777777" w:rsidR="00B84FBD" w:rsidRDefault="00B84FBD" w:rsidP="00D8140A">
            <w:pPr>
              <w:rPr>
                <w:rFonts w:asciiTheme="majorHAnsi" w:hAnsiTheme="majorHAnsi" w:cstheme="majorHAnsi"/>
                <w:sz w:val="20"/>
                <w:szCs w:val="20"/>
              </w:rPr>
            </w:pPr>
          </w:p>
        </w:tc>
      </w:tr>
      <w:tr w:rsidR="00B84FBD" w14:paraId="1D27FF82" w14:textId="77777777" w:rsidTr="00D8140A">
        <w:tc>
          <w:tcPr>
            <w:tcW w:w="169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30D1DCE7" w14:textId="77777777" w:rsidR="00B84FBD" w:rsidRDefault="00B84FBD" w:rsidP="00D8140A">
            <w:pPr>
              <w:rPr>
                <w:rFonts w:asciiTheme="majorHAnsi" w:hAnsiTheme="majorHAnsi" w:cstheme="majorHAnsi"/>
                <w:b/>
                <w:bCs/>
                <w:sz w:val="20"/>
                <w:szCs w:val="20"/>
              </w:rPr>
            </w:pPr>
            <w:r>
              <w:rPr>
                <w:rFonts w:asciiTheme="majorHAnsi" w:hAnsiTheme="majorHAnsi" w:cstheme="majorHAnsi"/>
                <w:b/>
                <w:bCs/>
                <w:sz w:val="20"/>
                <w:szCs w:val="20"/>
              </w:rPr>
              <w:t>Regional Capacity</w:t>
            </w:r>
          </w:p>
        </w:tc>
        <w:tc>
          <w:tcPr>
            <w:tcW w:w="1991" w:type="dxa"/>
            <w:tcBorders>
              <w:top w:val="single" w:sz="4" w:space="0" w:color="auto"/>
              <w:left w:val="single" w:sz="4" w:space="0" w:color="auto"/>
              <w:bottom w:val="single" w:sz="4" w:space="0" w:color="auto"/>
              <w:right w:val="single" w:sz="4" w:space="0" w:color="auto"/>
            </w:tcBorders>
          </w:tcPr>
          <w:p w14:paraId="7E146447" w14:textId="77777777" w:rsidR="00B84FBD" w:rsidRDefault="00B84FBD" w:rsidP="00D8140A">
            <w:pPr>
              <w:rPr>
                <w:rFonts w:asciiTheme="majorHAnsi" w:hAnsiTheme="majorHAnsi" w:cstheme="majorHAns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6F57FA3E" w14:textId="77777777" w:rsidR="00B84FBD" w:rsidRDefault="00B84FBD" w:rsidP="00D8140A">
            <w:pPr>
              <w:rPr>
                <w:rFonts w:asciiTheme="majorHAnsi" w:hAnsiTheme="majorHAnsi" w:cstheme="majorHAnsi"/>
                <w:sz w:val="20"/>
                <w:szCs w:val="20"/>
              </w:rPr>
            </w:pPr>
          </w:p>
        </w:tc>
      </w:tr>
      <w:tr w:rsidR="00B84FBD" w14:paraId="6026CED8" w14:textId="77777777" w:rsidTr="00D8140A">
        <w:tc>
          <w:tcPr>
            <w:tcW w:w="169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2281CFC2" w14:textId="77777777" w:rsidR="00B84FBD" w:rsidRDefault="00B84FBD" w:rsidP="00D8140A">
            <w:pPr>
              <w:rPr>
                <w:rFonts w:asciiTheme="majorHAnsi" w:hAnsiTheme="majorHAnsi" w:cstheme="majorHAnsi"/>
                <w:b/>
                <w:bCs/>
                <w:sz w:val="20"/>
                <w:szCs w:val="20"/>
              </w:rPr>
            </w:pPr>
            <w:r>
              <w:rPr>
                <w:rFonts w:asciiTheme="majorHAnsi" w:hAnsiTheme="majorHAnsi" w:cstheme="majorHAnsi"/>
                <w:b/>
                <w:bCs/>
                <w:sz w:val="20"/>
                <w:szCs w:val="20"/>
              </w:rPr>
              <w:t>Capacity of individual councils</w:t>
            </w:r>
          </w:p>
        </w:tc>
        <w:tc>
          <w:tcPr>
            <w:tcW w:w="1991" w:type="dxa"/>
            <w:tcBorders>
              <w:top w:val="single" w:sz="4" w:space="0" w:color="auto"/>
              <w:left w:val="single" w:sz="4" w:space="0" w:color="auto"/>
              <w:bottom w:val="single" w:sz="4" w:space="0" w:color="auto"/>
              <w:right w:val="single" w:sz="4" w:space="0" w:color="auto"/>
            </w:tcBorders>
          </w:tcPr>
          <w:p w14:paraId="690BFB6C" w14:textId="77777777" w:rsidR="00B84FBD" w:rsidRDefault="00B84FBD" w:rsidP="00D8140A">
            <w:pPr>
              <w:rPr>
                <w:rFonts w:asciiTheme="majorHAnsi" w:hAnsiTheme="majorHAnsi" w:cstheme="majorHAns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0BB9560C" w14:textId="77777777" w:rsidR="00B84FBD" w:rsidRDefault="00B84FBD" w:rsidP="00D8140A">
            <w:pPr>
              <w:rPr>
                <w:rFonts w:asciiTheme="majorHAnsi" w:hAnsiTheme="majorHAnsi" w:cstheme="majorHAnsi"/>
                <w:sz w:val="20"/>
                <w:szCs w:val="20"/>
              </w:rPr>
            </w:pPr>
          </w:p>
        </w:tc>
      </w:tr>
      <w:tr w:rsidR="00B84FBD" w14:paraId="4CB55D2C" w14:textId="77777777" w:rsidTr="00D8140A">
        <w:tc>
          <w:tcPr>
            <w:tcW w:w="169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4BDA0F0F" w14:textId="77777777" w:rsidR="00B84FBD" w:rsidRDefault="00B84FBD" w:rsidP="00D8140A">
            <w:pPr>
              <w:rPr>
                <w:rFonts w:asciiTheme="majorHAnsi" w:hAnsiTheme="majorHAnsi" w:cstheme="majorHAnsi"/>
                <w:b/>
                <w:bCs/>
                <w:sz w:val="20"/>
                <w:szCs w:val="20"/>
              </w:rPr>
            </w:pPr>
            <w:r>
              <w:rPr>
                <w:rFonts w:asciiTheme="majorHAnsi" w:hAnsiTheme="majorHAnsi" w:cstheme="majorHAnsi"/>
                <w:b/>
                <w:bCs/>
                <w:sz w:val="20"/>
                <w:szCs w:val="20"/>
              </w:rPr>
              <w:t>Regional self-sufficiency</w:t>
            </w:r>
          </w:p>
        </w:tc>
        <w:tc>
          <w:tcPr>
            <w:tcW w:w="1991" w:type="dxa"/>
            <w:tcBorders>
              <w:top w:val="single" w:sz="4" w:space="0" w:color="auto"/>
              <w:left w:val="single" w:sz="4" w:space="0" w:color="auto"/>
              <w:bottom w:val="single" w:sz="4" w:space="0" w:color="auto"/>
              <w:right w:val="single" w:sz="4" w:space="0" w:color="auto"/>
            </w:tcBorders>
          </w:tcPr>
          <w:p w14:paraId="07807D15" w14:textId="77777777" w:rsidR="00B84FBD" w:rsidRDefault="00B84FBD" w:rsidP="00D8140A">
            <w:pPr>
              <w:rPr>
                <w:rFonts w:asciiTheme="majorHAnsi" w:hAnsiTheme="majorHAnsi" w:cstheme="majorHAns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674B3ECE" w14:textId="77777777" w:rsidR="00B84FBD" w:rsidRDefault="00B84FBD" w:rsidP="00D8140A">
            <w:pPr>
              <w:rPr>
                <w:rFonts w:asciiTheme="majorHAnsi" w:hAnsiTheme="majorHAnsi" w:cstheme="majorHAnsi"/>
                <w:sz w:val="20"/>
                <w:szCs w:val="20"/>
              </w:rPr>
            </w:pPr>
          </w:p>
        </w:tc>
      </w:tr>
    </w:tbl>
    <w:p w14:paraId="64C42FE2" w14:textId="77777777" w:rsidR="00B84FBD" w:rsidRDefault="00B84FBD" w:rsidP="00B84FBD">
      <w:pPr>
        <w:pStyle w:val="BodyTextIndent2"/>
        <w:ind w:left="0"/>
        <w:rPr>
          <w:sz w:val="18"/>
        </w:rPr>
      </w:pPr>
    </w:p>
    <w:p w14:paraId="556DD534" w14:textId="77777777" w:rsidR="00B84FBD" w:rsidRDefault="00B84FBD" w:rsidP="00B84FBD">
      <w:pPr>
        <w:pStyle w:val="BodyTextIndent2"/>
        <w:ind w:left="0"/>
        <w:rPr>
          <w:sz w:val="18"/>
        </w:rPr>
      </w:pPr>
    </w:p>
    <w:p w14:paraId="71991F81" w14:textId="7BC2C5D4" w:rsidR="00B84FBD" w:rsidRPr="00551F8C" w:rsidRDefault="00B84FBD" w:rsidP="00B84FBD">
      <w:pPr>
        <w:rPr>
          <w:highlight w:val="yellow"/>
        </w:rPr>
      </w:pPr>
      <w:r>
        <w:rPr>
          <w:highlight w:val="yellow"/>
        </w:rPr>
        <w:t>K</w:t>
      </w:r>
      <w:r>
        <w:rPr>
          <w:highlight w:val="yellow"/>
        </w:rPr>
        <w:t xml:space="preserve">nown material benefits </w:t>
      </w:r>
      <w:r>
        <w:rPr>
          <w:highlight w:val="yellow"/>
        </w:rPr>
        <w:t xml:space="preserve">can be listed along with </w:t>
      </w:r>
      <w:r>
        <w:rPr>
          <w:highlight w:val="yellow"/>
        </w:rPr>
        <w:t>an a</w:t>
      </w:r>
      <w:r w:rsidRPr="00551F8C">
        <w:rPr>
          <w:highlight w:val="yellow"/>
        </w:rPr>
        <w:t>ssess</w:t>
      </w:r>
      <w:r>
        <w:rPr>
          <w:highlight w:val="yellow"/>
        </w:rPr>
        <w:t>ment of</w:t>
      </w:r>
      <w:r w:rsidRPr="00551F8C">
        <w:rPr>
          <w:highlight w:val="yellow"/>
        </w:rPr>
        <w:t xml:space="preserve"> </w:t>
      </w:r>
      <w:r>
        <w:rPr>
          <w:highlight w:val="yellow"/>
        </w:rPr>
        <w:t>the likelihood and value of e</w:t>
      </w:r>
      <w:r w:rsidRPr="00551F8C">
        <w:rPr>
          <w:highlight w:val="yellow"/>
        </w:rPr>
        <w:t>ach using the following</w:t>
      </w:r>
      <w:r>
        <w:rPr>
          <w:highlight w:val="yellow"/>
        </w:rPr>
        <w:t xml:space="preserve"> </w:t>
      </w:r>
      <w:r w:rsidRPr="00551F8C">
        <w:rPr>
          <w:highlight w:val="yellow"/>
        </w:rPr>
        <w:t>schema.</w:t>
      </w:r>
    </w:p>
    <w:p w14:paraId="1A5A7C1F" w14:textId="77777777" w:rsidR="00B84FBD" w:rsidRPr="00551F8C" w:rsidRDefault="00B84FBD" w:rsidP="00B84FBD">
      <w:pPr>
        <w:rPr>
          <w:highlight w:val="yellow"/>
        </w:rPr>
      </w:pPr>
    </w:p>
    <w:p w14:paraId="1C58663D" w14:textId="77777777" w:rsidR="00B84FBD" w:rsidRDefault="00B84FBD" w:rsidP="00B84FBD"/>
    <w:tbl>
      <w:tblPr>
        <w:tblStyle w:val="TableGrid"/>
        <w:tblW w:w="0" w:type="auto"/>
        <w:tblLook w:val="04A0" w:firstRow="1" w:lastRow="0" w:firstColumn="1" w:lastColumn="0" w:noHBand="0" w:noVBand="1"/>
      </w:tblPr>
      <w:tblGrid>
        <w:gridCol w:w="4815"/>
        <w:gridCol w:w="4814"/>
      </w:tblGrid>
      <w:tr w:rsidR="00B84FBD" w:rsidRPr="008D14A4" w14:paraId="18581F5A" w14:textId="77777777" w:rsidTr="00D8140A">
        <w:tc>
          <w:tcPr>
            <w:tcW w:w="4815" w:type="dxa"/>
          </w:tcPr>
          <w:p w14:paraId="0656F5C0" w14:textId="77777777" w:rsidR="00B84FBD" w:rsidRPr="008D14A4" w:rsidRDefault="00B84FBD" w:rsidP="00D8140A">
            <w:pPr>
              <w:rPr>
                <w:b/>
                <w:bCs/>
                <w:sz w:val="20"/>
                <w:szCs w:val="20"/>
              </w:rPr>
            </w:pPr>
            <w:r w:rsidRPr="008D14A4">
              <w:rPr>
                <w:b/>
                <w:bCs/>
                <w:sz w:val="20"/>
                <w:szCs w:val="20"/>
              </w:rPr>
              <w:t>Estimated Likelihood of benefit being realised</w:t>
            </w:r>
          </w:p>
        </w:tc>
        <w:tc>
          <w:tcPr>
            <w:tcW w:w="4814" w:type="dxa"/>
          </w:tcPr>
          <w:p w14:paraId="511E7415" w14:textId="77777777" w:rsidR="00B84FBD" w:rsidRPr="008D14A4" w:rsidRDefault="00B84FBD" w:rsidP="00D8140A">
            <w:pPr>
              <w:rPr>
                <w:b/>
                <w:bCs/>
                <w:sz w:val="20"/>
                <w:szCs w:val="20"/>
              </w:rPr>
            </w:pPr>
            <w:r>
              <w:rPr>
                <w:b/>
                <w:bCs/>
                <w:sz w:val="20"/>
                <w:szCs w:val="20"/>
              </w:rPr>
              <w:t>E</w:t>
            </w:r>
            <w:r w:rsidRPr="008D14A4">
              <w:rPr>
                <w:b/>
                <w:bCs/>
                <w:sz w:val="20"/>
                <w:szCs w:val="20"/>
              </w:rPr>
              <w:t>stimated magnitude if benefit is realised</w:t>
            </w:r>
          </w:p>
        </w:tc>
      </w:tr>
      <w:tr w:rsidR="00B84FBD" w14:paraId="5ADE6626" w14:textId="77777777" w:rsidTr="00D8140A">
        <w:tc>
          <w:tcPr>
            <w:tcW w:w="4815" w:type="dxa"/>
          </w:tcPr>
          <w:p w14:paraId="07B76B62" w14:textId="77777777" w:rsidR="00B84FBD" w:rsidRDefault="00B84FBD" w:rsidP="00167085">
            <w:pPr>
              <w:pStyle w:val="ListParagraph"/>
              <w:numPr>
                <w:ilvl w:val="0"/>
                <w:numId w:val="12"/>
              </w:numPr>
              <w:autoSpaceDE/>
              <w:autoSpaceDN/>
              <w:adjustRightInd/>
              <w:ind w:left="306" w:hanging="283"/>
              <w:jc w:val="left"/>
              <w:rPr>
                <w:sz w:val="20"/>
                <w:szCs w:val="20"/>
              </w:rPr>
            </w:pPr>
            <w:r>
              <w:rPr>
                <w:b/>
                <w:bCs/>
                <w:sz w:val="20"/>
                <w:szCs w:val="20"/>
              </w:rPr>
              <w:t>Possible but unlikely</w:t>
            </w:r>
            <w:r>
              <w:rPr>
                <w:sz w:val="20"/>
                <w:szCs w:val="20"/>
              </w:rPr>
              <w:t xml:space="preserve"> (or realised in &gt; 10 years).</w:t>
            </w:r>
          </w:p>
          <w:p w14:paraId="229F3E1C" w14:textId="77777777" w:rsidR="00B84FBD" w:rsidRDefault="00B84FBD" w:rsidP="00167085">
            <w:pPr>
              <w:pStyle w:val="ListParagraph"/>
              <w:numPr>
                <w:ilvl w:val="0"/>
                <w:numId w:val="12"/>
              </w:numPr>
              <w:autoSpaceDE/>
              <w:autoSpaceDN/>
              <w:adjustRightInd/>
              <w:ind w:left="306" w:hanging="283"/>
              <w:jc w:val="left"/>
              <w:rPr>
                <w:sz w:val="20"/>
                <w:szCs w:val="20"/>
              </w:rPr>
            </w:pPr>
            <w:r>
              <w:rPr>
                <w:b/>
                <w:bCs/>
                <w:sz w:val="20"/>
                <w:szCs w:val="20"/>
              </w:rPr>
              <w:t>Possible</w:t>
            </w:r>
            <w:r>
              <w:rPr>
                <w:sz w:val="20"/>
                <w:szCs w:val="20"/>
              </w:rPr>
              <w:t xml:space="preserve"> in the next 10 years. </w:t>
            </w:r>
          </w:p>
          <w:p w14:paraId="521E71CA" w14:textId="77777777" w:rsidR="00B84FBD" w:rsidRDefault="00B84FBD" w:rsidP="00167085">
            <w:pPr>
              <w:pStyle w:val="ListParagraph"/>
              <w:numPr>
                <w:ilvl w:val="0"/>
                <w:numId w:val="12"/>
              </w:numPr>
              <w:autoSpaceDE/>
              <w:autoSpaceDN/>
              <w:adjustRightInd/>
              <w:ind w:left="306" w:hanging="283"/>
              <w:jc w:val="left"/>
              <w:rPr>
                <w:sz w:val="20"/>
                <w:szCs w:val="20"/>
              </w:rPr>
            </w:pPr>
            <w:r>
              <w:rPr>
                <w:b/>
                <w:bCs/>
                <w:sz w:val="20"/>
                <w:szCs w:val="20"/>
              </w:rPr>
              <w:t>Highly likely</w:t>
            </w:r>
            <w:r>
              <w:rPr>
                <w:sz w:val="20"/>
                <w:szCs w:val="20"/>
              </w:rPr>
              <w:t xml:space="preserve"> to be realised in the next 5 years.</w:t>
            </w:r>
          </w:p>
          <w:p w14:paraId="7500465E" w14:textId="77777777" w:rsidR="00B84FBD" w:rsidRDefault="00B84FBD" w:rsidP="00167085">
            <w:pPr>
              <w:pStyle w:val="ListParagraph"/>
              <w:numPr>
                <w:ilvl w:val="0"/>
                <w:numId w:val="12"/>
              </w:numPr>
              <w:autoSpaceDE/>
              <w:autoSpaceDN/>
              <w:adjustRightInd/>
              <w:ind w:left="306" w:hanging="283"/>
              <w:jc w:val="left"/>
              <w:rPr>
                <w:sz w:val="20"/>
                <w:szCs w:val="20"/>
              </w:rPr>
            </w:pPr>
            <w:r>
              <w:rPr>
                <w:b/>
                <w:bCs/>
                <w:sz w:val="20"/>
                <w:szCs w:val="20"/>
              </w:rPr>
              <w:t>Certain</w:t>
            </w:r>
            <w:r>
              <w:rPr>
                <w:sz w:val="20"/>
                <w:szCs w:val="20"/>
              </w:rPr>
              <w:t xml:space="preserve"> to be realised in next 5 years.</w:t>
            </w:r>
          </w:p>
          <w:p w14:paraId="26988B3F" w14:textId="77777777" w:rsidR="00B84FBD" w:rsidRPr="00DF23AD" w:rsidRDefault="00B84FBD" w:rsidP="00167085">
            <w:pPr>
              <w:pStyle w:val="ListParagraph"/>
              <w:numPr>
                <w:ilvl w:val="0"/>
                <w:numId w:val="12"/>
              </w:numPr>
              <w:autoSpaceDE/>
              <w:autoSpaceDN/>
              <w:adjustRightInd/>
              <w:ind w:left="306" w:hanging="283"/>
              <w:jc w:val="left"/>
              <w:rPr>
                <w:sz w:val="20"/>
                <w:szCs w:val="20"/>
              </w:rPr>
            </w:pPr>
            <w:r w:rsidRPr="00DF23AD">
              <w:rPr>
                <w:sz w:val="20"/>
                <w:szCs w:val="20"/>
              </w:rPr>
              <w:t xml:space="preserve">Benefit has </w:t>
            </w:r>
            <w:r w:rsidRPr="00DF23AD">
              <w:rPr>
                <w:b/>
                <w:bCs/>
                <w:sz w:val="20"/>
                <w:szCs w:val="20"/>
              </w:rPr>
              <w:t xml:space="preserve">already </w:t>
            </w:r>
            <w:r>
              <w:rPr>
                <w:b/>
                <w:bCs/>
                <w:sz w:val="20"/>
                <w:szCs w:val="20"/>
              </w:rPr>
              <w:t>been realised</w:t>
            </w:r>
            <w:r w:rsidRPr="00DF23AD">
              <w:rPr>
                <w:sz w:val="20"/>
                <w:szCs w:val="20"/>
              </w:rPr>
              <w:t>.</w:t>
            </w:r>
          </w:p>
        </w:tc>
        <w:tc>
          <w:tcPr>
            <w:tcW w:w="4814" w:type="dxa"/>
          </w:tcPr>
          <w:p w14:paraId="4522B68B" w14:textId="77777777" w:rsidR="00B84FBD" w:rsidRPr="00551F8C" w:rsidRDefault="00B84FBD" w:rsidP="00167085">
            <w:pPr>
              <w:pStyle w:val="ListParagraph"/>
              <w:numPr>
                <w:ilvl w:val="0"/>
                <w:numId w:val="11"/>
              </w:numPr>
              <w:autoSpaceDE/>
              <w:autoSpaceDN/>
              <w:adjustRightInd/>
              <w:ind w:left="454"/>
              <w:jc w:val="left"/>
              <w:rPr>
                <w:sz w:val="20"/>
                <w:szCs w:val="20"/>
              </w:rPr>
            </w:pPr>
            <w:r>
              <w:rPr>
                <w:sz w:val="20"/>
                <w:szCs w:val="20"/>
              </w:rPr>
              <w:t>Up to</w:t>
            </w:r>
            <w:r w:rsidRPr="00551F8C">
              <w:rPr>
                <w:sz w:val="20"/>
                <w:szCs w:val="20"/>
              </w:rPr>
              <w:t xml:space="preserve"> $1</w:t>
            </w:r>
            <w:r>
              <w:rPr>
                <w:sz w:val="20"/>
                <w:szCs w:val="20"/>
              </w:rPr>
              <w:t>0,</w:t>
            </w:r>
            <w:r w:rsidRPr="00551F8C">
              <w:rPr>
                <w:sz w:val="20"/>
                <w:szCs w:val="20"/>
              </w:rPr>
              <w:t>000</w:t>
            </w:r>
            <w:r>
              <w:rPr>
                <w:sz w:val="20"/>
                <w:szCs w:val="20"/>
              </w:rPr>
              <w:t>.</w:t>
            </w:r>
          </w:p>
          <w:p w14:paraId="5FC1D759" w14:textId="77777777" w:rsidR="00B84FBD" w:rsidRDefault="00B84FBD" w:rsidP="00167085">
            <w:pPr>
              <w:pStyle w:val="ListParagraph"/>
              <w:numPr>
                <w:ilvl w:val="0"/>
                <w:numId w:val="11"/>
              </w:numPr>
              <w:autoSpaceDE/>
              <w:autoSpaceDN/>
              <w:adjustRightInd/>
              <w:ind w:left="454"/>
              <w:jc w:val="left"/>
              <w:rPr>
                <w:sz w:val="20"/>
                <w:szCs w:val="20"/>
              </w:rPr>
            </w:pPr>
            <w:r>
              <w:rPr>
                <w:sz w:val="20"/>
                <w:szCs w:val="20"/>
              </w:rPr>
              <w:t xml:space="preserve">&gt; $10,000 - $100,000. </w:t>
            </w:r>
          </w:p>
          <w:p w14:paraId="2A6F5DE8" w14:textId="77777777" w:rsidR="00B84FBD" w:rsidRDefault="00B84FBD" w:rsidP="00167085">
            <w:pPr>
              <w:pStyle w:val="ListParagraph"/>
              <w:numPr>
                <w:ilvl w:val="0"/>
                <w:numId w:val="11"/>
              </w:numPr>
              <w:autoSpaceDE/>
              <w:autoSpaceDN/>
              <w:adjustRightInd/>
              <w:ind w:left="454"/>
              <w:jc w:val="left"/>
              <w:rPr>
                <w:sz w:val="20"/>
                <w:szCs w:val="20"/>
              </w:rPr>
            </w:pPr>
            <w:r>
              <w:rPr>
                <w:sz w:val="20"/>
                <w:szCs w:val="20"/>
              </w:rPr>
              <w:t>&gt; $100,000 – $1,000,000.</w:t>
            </w:r>
          </w:p>
          <w:p w14:paraId="0D724854" w14:textId="77777777" w:rsidR="00B84FBD" w:rsidRDefault="00B84FBD" w:rsidP="00167085">
            <w:pPr>
              <w:pStyle w:val="ListParagraph"/>
              <w:numPr>
                <w:ilvl w:val="0"/>
                <w:numId w:val="11"/>
              </w:numPr>
              <w:autoSpaceDE/>
              <w:autoSpaceDN/>
              <w:adjustRightInd/>
              <w:ind w:left="454"/>
              <w:jc w:val="left"/>
              <w:rPr>
                <w:sz w:val="20"/>
                <w:szCs w:val="20"/>
              </w:rPr>
            </w:pPr>
            <w:r>
              <w:rPr>
                <w:sz w:val="20"/>
                <w:szCs w:val="20"/>
              </w:rPr>
              <w:t>&gt; $1 million - $10 million.</w:t>
            </w:r>
          </w:p>
          <w:p w14:paraId="744D7715" w14:textId="77777777" w:rsidR="00B84FBD" w:rsidRPr="008D14A4" w:rsidRDefault="00B84FBD" w:rsidP="00167085">
            <w:pPr>
              <w:pStyle w:val="ListParagraph"/>
              <w:numPr>
                <w:ilvl w:val="0"/>
                <w:numId w:val="11"/>
              </w:numPr>
              <w:autoSpaceDE/>
              <w:autoSpaceDN/>
              <w:adjustRightInd/>
              <w:ind w:left="454"/>
              <w:jc w:val="left"/>
              <w:rPr>
                <w:sz w:val="20"/>
                <w:szCs w:val="20"/>
              </w:rPr>
            </w:pPr>
            <w:r w:rsidRPr="008D14A4">
              <w:rPr>
                <w:sz w:val="20"/>
                <w:szCs w:val="20"/>
              </w:rPr>
              <w:t>&gt; $10 million.</w:t>
            </w:r>
          </w:p>
        </w:tc>
      </w:tr>
    </w:tbl>
    <w:p w14:paraId="2101B405" w14:textId="77777777" w:rsidR="00B84FBD" w:rsidRDefault="00B84FBD" w:rsidP="00B84FBD"/>
    <w:p w14:paraId="5963F317" w14:textId="77777777" w:rsidR="00B84FBD" w:rsidRDefault="00B84FBD" w:rsidP="00B84FBD"/>
    <w:tbl>
      <w:tblPr>
        <w:tblStyle w:val="TableGrid"/>
        <w:tblW w:w="9183" w:type="dxa"/>
        <w:tblInd w:w="90" w:type="dxa"/>
        <w:tblLook w:val="04A0" w:firstRow="1" w:lastRow="0" w:firstColumn="1" w:lastColumn="0" w:noHBand="0" w:noVBand="1"/>
      </w:tblPr>
      <w:tblGrid>
        <w:gridCol w:w="328"/>
        <w:gridCol w:w="1694"/>
        <w:gridCol w:w="5396"/>
        <w:gridCol w:w="915"/>
        <w:gridCol w:w="850"/>
      </w:tblGrid>
      <w:tr w:rsidR="00B84FBD" w14:paraId="3D124FBA" w14:textId="77777777" w:rsidTr="00D8140A">
        <w:tc>
          <w:tcPr>
            <w:tcW w:w="2022"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6A7199F0" w14:textId="77777777" w:rsidR="00B84FBD" w:rsidRDefault="00B84FBD" w:rsidP="00D8140A">
            <w:pPr>
              <w:rPr>
                <w:b/>
                <w:bCs/>
                <w:sz w:val="20"/>
                <w:szCs w:val="20"/>
              </w:rPr>
            </w:pPr>
            <w:r>
              <w:rPr>
                <w:b/>
                <w:bCs/>
                <w:sz w:val="20"/>
                <w:szCs w:val="20"/>
              </w:rPr>
              <w:t>Benefit Categories</w:t>
            </w:r>
          </w:p>
        </w:tc>
        <w:tc>
          <w:tcPr>
            <w:tcW w:w="5396"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232B6B33" w14:textId="77777777" w:rsidR="00B84FBD" w:rsidRDefault="00B84FBD" w:rsidP="00D8140A">
            <w:pPr>
              <w:rPr>
                <w:b/>
                <w:bCs/>
                <w:sz w:val="20"/>
                <w:szCs w:val="20"/>
              </w:rPr>
            </w:pPr>
            <w:r>
              <w:rPr>
                <w:b/>
                <w:bCs/>
                <w:sz w:val="20"/>
                <w:szCs w:val="20"/>
              </w:rPr>
              <w:t xml:space="preserve">Benefits derived </w:t>
            </w:r>
            <w:r w:rsidRPr="00825748">
              <w:rPr>
                <w:b/>
                <w:bCs/>
                <w:i/>
                <w:iCs/>
                <w:color w:val="4F81BD" w:themeColor="accent1"/>
                <w:sz w:val="20"/>
                <w:szCs w:val="20"/>
              </w:rPr>
              <w:t>(replace examples in blue italics)</w:t>
            </w:r>
          </w:p>
        </w:tc>
        <w:tc>
          <w:tcPr>
            <w:tcW w:w="915"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53BC434A" w14:textId="77777777" w:rsidR="00B84FBD" w:rsidRDefault="00B84FBD" w:rsidP="00D8140A">
            <w:pPr>
              <w:rPr>
                <w:b/>
                <w:bCs/>
                <w:sz w:val="20"/>
                <w:szCs w:val="20"/>
              </w:rPr>
            </w:pPr>
            <w:proofErr w:type="spellStart"/>
            <w:r>
              <w:rPr>
                <w:b/>
                <w:bCs/>
                <w:sz w:val="20"/>
                <w:szCs w:val="20"/>
              </w:rPr>
              <w:t>Likeli</w:t>
            </w:r>
            <w:proofErr w:type="spellEnd"/>
            <w:r>
              <w:rPr>
                <w:b/>
                <w:bCs/>
                <w:sz w:val="20"/>
                <w:szCs w:val="20"/>
              </w:rPr>
              <w:t>-hood</w:t>
            </w:r>
          </w:p>
        </w:tc>
        <w:tc>
          <w:tcPr>
            <w:tcW w:w="850"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786E5DD3" w14:textId="77777777" w:rsidR="00B84FBD" w:rsidRDefault="00B84FBD" w:rsidP="00D8140A">
            <w:pPr>
              <w:rPr>
                <w:b/>
                <w:bCs/>
                <w:sz w:val="20"/>
                <w:szCs w:val="20"/>
              </w:rPr>
            </w:pPr>
            <w:r>
              <w:rPr>
                <w:b/>
                <w:bCs/>
                <w:sz w:val="20"/>
                <w:szCs w:val="20"/>
              </w:rPr>
              <w:t>Size*</w:t>
            </w:r>
          </w:p>
        </w:tc>
      </w:tr>
      <w:tr w:rsidR="00B84FBD" w14:paraId="1892117F" w14:textId="77777777" w:rsidTr="00D8140A">
        <w:tc>
          <w:tcPr>
            <w:tcW w:w="328" w:type="dxa"/>
            <w:tcBorders>
              <w:top w:val="single" w:sz="4" w:space="0" w:color="auto"/>
              <w:left w:val="single" w:sz="4" w:space="0" w:color="auto"/>
              <w:bottom w:val="single" w:sz="4" w:space="0" w:color="auto"/>
              <w:right w:val="nil"/>
            </w:tcBorders>
            <w:shd w:val="clear" w:color="auto" w:fill="B6DDE8" w:themeFill="accent5" w:themeFillTint="66"/>
            <w:hideMark/>
          </w:tcPr>
          <w:p w14:paraId="028977F4" w14:textId="77777777" w:rsidR="00B84FBD" w:rsidRDefault="00B84FBD" w:rsidP="00D8140A">
            <w:pPr>
              <w:rPr>
                <w:sz w:val="20"/>
                <w:szCs w:val="20"/>
              </w:rPr>
            </w:pPr>
            <w:bookmarkStart w:id="1" w:name="_Hlk24529028"/>
            <w:r>
              <w:rPr>
                <w:sz w:val="20"/>
                <w:szCs w:val="20"/>
              </w:rPr>
              <w:t>1</w:t>
            </w:r>
          </w:p>
        </w:tc>
        <w:tc>
          <w:tcPr>
            <w:tcW w:w="1694" w:type="dxa"/>
            <w:tcBorders>
              <w:top w:val="single" w:sz="4" w:space="0" w:color="auto"/>
              <w:left w:val="nil"/>
              <w:bottom w:val="single" w:sz="4" w:space="0" w:color="auto"/>
              <w:right w:val="single" w:sz="4" w:space="0" w:color="auto"/>
            </w:tcBorders>
            <w:shd w:val="clear" w:color="auto" w:fill="B6DDE8" w:themeFill="accent5" w:themeFillTint="66"/>
            <w:hideMark/>
          </w:tcPr>
          <w:p w14:paraId="6ECB75E6" w14:textId="77777777" w:rsidR="00B84FBD" w:rsidRDefault="00B84FBD" w:rsidP="00D8140A">
            <w:pPr>
              <w:jc w:val="left"/>
              <w:rPr>
                <w:b/>
                <w:bCs/>
                <w:sz w:val="20"/>
                <w:szCs w:val="20"/>
              </w:rPr>
            </w:pPr>
            <w:r>
              <w:rPr>
                <w:b/>
                <w:bCs/>
                <w:sz w:val="20"/>
                <w:szCs w:val="20"/>
              </w:rPr>
              <w:t>Operational benefits</w:t>
            </w:r>
          </w:p>
        </w:tc>
        <w:tc>
          <w:tcPr>
            <w:tcW w:w="5396" w:type="dxa"/>
            <w:tcBorders>
              <w:top w:val="single" w:sz="4" w:space="0" w:color="auto"/>
              <w:left w:val="single" w:sz="4" w:space="0" w:color="auto"/>
              <w:bottom w:val="single" w:sz="4" w:space="0" w:color="auto"/>
              <w:right w:val="single" w:sz="4" w:space="0" w:color="auto"/>
            </w:tcBorders>
            <w:hideMark/>
          </w:tcPr>
          <w:p w14:paraId="0E76E37C" w14:textId="77777777" w:rsidR="00B84FBD" w:rsidRPr="00A939B8" w:rsidRDefault="00B84FBD" w:rsidP="00167085">
            <w:pPr>
              <w:pStyle w:val="ListParagraph"/>
              <w:numPr>
                <w:ilvl w:val="0"/>
                <w:numId w:val="3"/>
              </w:numPr>
              <w:autoSpaceDE/>
              <w:autoSpaceDN/>
              <w:adjustRightInd/>
              <w:ind w:left="256" w:hanging="270"/>
              <w:jc w:val="left"/>
              <w:rPr>
                <w:i/>
                <w:iCs/>
                <w:color w:val="4F81BD" w:themeColor="accent1"/>
                <w:sz w:val="20"/>
                <w:szCs w:val="20"/>
              </w:rPr>
            </w:pPr>
            <w:r w:rsidRPr="00A939B8">
              <w:rPr>
                <w:i/>
                <w:iCs/>
                <w:color w:val="4F81BD" w:themeColor="accent1"/>
                <w:sz w:val="20"/>
                <w:szCs w:val="20"/>
                <w:lang w:eastAsia="en-AU"/>
              </w:rPr>
              <w:t>cost saving</w:t>
            </w:r>
            <w:r w:rsidRPr="00A939B8">
              <w:rPr>
                <w:i/>
                <w:iCs/>
                <w:color w:val="4F81BD" w:themeColor="accent1"/>
                <w:sz w:val="20"/>
                <w:szCs w:val="20"/>
              </w:rPr>
              <w:t xml:space="preserve"> (OPEX, CAPEX or procurement)</w:t>
            </w:r>
            <w:r w:rsidRPr="00A939B8">
              <w:rPr>
                <w:i/>
                <w:iCs/>
                <w:color w:val="4F81BD" w:themeColor="accent1"/>
                <w:sz w:val="20"/>
                <w:szCs w:val="20"/>
                <w:lang w:eastAsia="en-AU"/>
              </w:rPr>
              <w:t xml:space="preserve">, </w:t>
            </w:r>
          </w:p>
          <w:p w14:paraId="0201B7E2" w14:textId="77777777" w:rsidR="00B84FBD" w:rsidRPr="00A939B8" w:rsidRDefault="00B84FBD" w:rsidP="00167085">
            <w:pPr>
              <w:pStyle w:val="ListParagraph"/>
              <w:numPr>
                <w:ilvl w:val="0"/>
                <w:numId w:val="3"/>
              </w:numPr>
              <w:autoSpaceDE/>
              <w:autoSpaceDN/>
              <w:adjustRightInd/>
              <w:ind w:left="256" w:hanging="270"/>
              <w:jc w:val="left"/>
              <w:rPr>
                <w:i/>
                <w:iCs/>
                <w:color w:val="4F81BD" w:themeColor="accent1"/>
                <w:sz w:val="20"/>
                <w:szCs w:val="20"/>
              </w:rPr>
            </w:pPr>
            <w:r w:rsidRPr="00A939B8">
              <w:rPr>
                <w:i/>
                <w:iCs/>
                <w:color w:val="4F81BD" w:themeColor="accent1"/>
                <w:sz w:val="20"/>
                <w:szCs w:val="20"/>
                <w:lang w:eastAsia="en-AU"/>
              </w:rPr>
              <w:t>improved 3rd party service</w:t>
            </w:r>
            <w:r w:rsidRPr="00A939B8">
              <w:rPr>
                <w:i/>
                <w:iCs/>
                <w:color w:val="4F81BD" w:themeColor="accent1"/>
                <w:sz w:val="20"/>
                <w:szCs w:val="20"/>
              </w:rPr>
              <w:t xml:space="preserve"> delivery</w:t>
            </w:r>
            <w:r w:rsidRPr="00A939B8">
              <w:rPr>
                <w:i/>
                <w:iCs/>
                <w:color w:val="4F81BD" w:themeColor="accent1"/>
                <w:sz w:val="20"/>
                <w:szCs w:val="20"/>
                <w:lang w:eastAsia="en-AU"/>
              </w:rPr>
              <w:t xml:space="preserve">, </w:t>
            </w:r>
          </w:p>
          <w:p w14:paraId="16F8168C" w14:textId="77777777" w:rsidR="00B84FBD" w:rsidRPr="00A939B8" w:rsidRDefault="00B84FBD" w:rsidP="00167085">
            <w:pPr>
              <w:pStyle w:val="ListParagraph"/>
              <w:numPr>
                <w:ilvl w:val="0"/>
                <w:numId w:val="3"/>
              </w:numPr>
              <w:autoSpaceDE/>
              <w:autoSpaceDN/>
              <w:adjustRightInd/>
              <w:ind w:left="256" w:hanging="270"/>
              <w:jc w:val="left"/>
              <w:rPr>
                <w:i/>
                <w:iCs/>
                <w:color w:val="4F81BD" w:themeColor="accent1"/>
                <w:sz w:val="20"/>
                <w:szCs w:val="20"/>
              </w:rPr>
            </w:pPr>
            <w:r w:rsidRPr="00A939B8">
              <w:rPr>
                <w:i/>
                <w:iCs/>
                <w:color w:val="4F81BD" w:themeColor="accent1"/>
                <w:sz w:val="20"/>
                <w:szCs w:val="20"/>
                <w:lang w:eastAsia="en-AU"/>
              </w:rPr>
              <w:t xml:space="preserve">contractual </w:t>
            </w:r>
            <w:r w:rsidRPr="00A939B8">
              <w:rPr>
                <w:i/>
                <w:iCs/>
                <w:color w:val="4F81BD" w:themeColor="accent1"/>
                <w:sz w:val="20"/>
                <w:szCs w:val="20"/>
              </w:rPr>
              <w:t>streamlining and strengthening (e.g. specifications)</w:t>
            </w:r>
          </w:p>
          <w:p w14:paraId="4685AA3D" w14:textId="77777777" w:rsidR="00B84FBD" w:rsidRPr="00A939B8" w:rsidRDefault="00B84FBD" w:rsidP="00167085">
            <w:pPr>
              <w:pStyle w:val="ListParagraph"/>
              <w:numPr>
                <w:ilvl w:val="0"/>
                <w:numId w:val="3"/>
              </w:numPr>
              <w:autoSpaceDE/>
              <w:autoSpaceDN/>
              <w:adjustRightInd/>
              <w:ind w:left="256" w:hanging="270"/>
              <w:jc w:val="left"/>
              <w:rPr>
                <w:i/>
                <w:iCs/>
                <w:color w:val="4F81BD" w:themeColor="accent1"/>
                <w:sz w:val="20"/>
                <w:szCs w:val="20"/>
                <w:lang w:eastAsia="en-AU"/>
              </w:rPr>
            </w:pPr>
            <w:r w:rsidRPr="00A939B8">
              <w:rPr>
                <w:i/>
                <w:iCs/>
                <w:color w:val="4F81BD" w:themeColor="accent1"/>
                <w:sz w:val="20"/>
                <w:szCs w:val="20"/>
              </w:rPr>
              <w:t>uniformity and alignment for future cost reduction</w:t>
            </w:r>
          </w:p>
        </w:tc>
        <w:tc>
          <w:tcPr>
            <w:tcW w:w="915" w:type="dxa"/>
            <w:tcBorders>
              <w:top w:val="single" w:sz="4" w:space="0" w:color="auto"/>
              <w:left w:val="single" w:sz="4" w:space="0" w:color="auto"/>
              <w:bottom w:val="single" w:sz="4" w:space="0" w:color="auto"/>
              <w:right w:val="single" w:sz="4" w:space="0" w:color="auto"/>
            </w:tcBorders>
          </w:tcPr>
          <w:p w14:paraId="10E0CB8B" w14:textId="77777777" w:rsidR="00B84FBD" w:rsidRDefault="00B84FBD" w:rsidP="00167085">
            <w:pPr>
              <w:pStyle w:val="ListParagraph"/>
              <w:numPr>
                <w:ilvl w:val="0"/>
                <w:numId w:val="3"/>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w:t>
            </w:r>
          </w:p>
          <w:p w14:paraId="1AED3DC2" w14:textId="77777777" w:rsidR="00B84FBD" w:rsidRDefault="00B84FBD" w:rsidP="00167085">
            <w:pPr>
              <w:pStyle w:val="ListParagraph"/>
              <w:numPr>
                <w:ilvl w:val="0"/>
                <w:numId w:val="3"/>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w:t>
            </w:r>
          </w:p>
          <w:p w14:paraId="1A67000A" w14:textId="77777777" w:rsidR="00B84FBD" w:rsidRDefault="00B84FBD" w:rsidP="00167085">
            <w:pPr>
              <w:pStyle w:val="ListParagraph"/>
              <w:numPr>
                <w:ilvl w:val="0"/>
                <w:numId w:val="3"/>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w:t>
            </w:r>
          </w:p>
          <w:p w14:paraId="7C793AD3" w14:textId="77777777" w:rsidR="00B84FBD" w:rsidRDefault="00B84FBD" w:rsidP="00167085">
            <w:pPr>
              <w:pStyle w:val="ListParagraph"/>
              <w:numPr>
                <w:ilvl w:val="0"/>
                <w:numId w:val="3"/>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w:t>
            </w:r>
          </w:p>
        </w:tc>
        <w:tc>
          <w:tcPr>
            <w:tcW w:w="850" w:type="dxa"/>
            <w:tcBorders>
              <w:top w:val="single" w:sz="4" w:space="0" w:color="auto"/>
              <w:left w:val="single" w:sz="4" w:space="0" w:color="auto"/>
              <w:bottom w:val="single" w:sz="4" w:space="0" w:color="auto"/>
              <w:right w:val="single" w:sz="4" w:space="0" w:color="auto"/>
            </w:tcBorders>
          </w:tcPr>
          <w:p w14:paraId="51D29D86" w14:textId="77777777" w:rsidR="00B84FBD" w:rsidRDefault="00B84FBD" w:rsidP="00167085">
            <w:pPr>
              <w:pStyle w:val="ListParagraph"/>
              <w:numPr>
                <w:ilvl w:val="0"/>
                <w:numId w:val="3"/>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w:t>
            </w:r>
          </w:p>
          <w:p w14:paraId="17F1F4AD" w14:textId="77777777" w:rsidR="00B84FBD" w:rsidRDefault="00B84FBD" w:rsidP="00167085">
            <w:pPr>
              <w:pStyle w:val="ListParagraph"/>
              <w:numPr>
                <w:ilvl w:val="0"/>
                <w:numId w:val="3"/>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w:t>
            </w:r>
          </w:p>
          <w:p w14:paraId="38443FE7" w14:textId="77777777" w:rsidR="00B84FBD" w:rsidRDefault="00B84FBD" w:rsidP="00167085">
            <w:pPr>
              <w:pStyle w:val="ListParagraph"/>
              <w:numPr>
                <w:ilvl w:val="0"/>
                <w:numId w:val="3"/>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w:t>
            </w:r>
          </w:p>
          <w:p w14:paraId="2D545D75" w14:textId="77777777" w:rsidR="00B84FBD" w:rsidRPr="00A939B8" w:rsidRDefault="00B84FBD" w:rsidP="00167085">
            <w:pPr>
              <w:pStyle w:val="ListParagraph"/>
              <w:numPr>
                <w:ilvl w:val="0"/>
                <w:numId w:val="3"/>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w:t>
            </w:r>
          </w:p>
        </w:tc>
      </w:tr>
      <w:tr w:rsidR="00B84FBD" w14:paraId="521905B9" w14:textId="77777777" w:rsidTr="00D8140A">
        <w:tc>
          <w:tcPr>
            <w:tcW w:w="328" w:type="dxa"/>
            <w:tcBorders>
              <w:top w:val="single" w:sz="4" w:space="0" w:color="auto"/>
              <w:left w:val="single" w:sz="4" w:space="0" w:color="auto"/>
              <w:bottom w:val="single" w:sz="4" w:space="0" w:color="auto"/>
              <w:right w:val="nil"/>
            </w:tcBorders>
            <w:shd w:val="clear" w:color="auto" w:fill="B6DDE8" w:themeFill="accent5" w:themeFillTint="66"/>
            <w:hideMark/>
          </w:tcPr>
          <w:p w14:paraId="36B5ED42" w14:textId="77777777" w:rsidR="00B84FBD" w:rsidRDefault="00B84FBD" w:rsidP="00D8140A">
            <w:pPr>
              <w:rPr>
                <w:sz w:val="20"/>
                <w:szCs w:val="20"/>
              </w:rPr>
            </w:pPr>
            <w:r>
              <w:rPr>
                <w:sz w:val="20"/>
                <w:szCs w:val="20"/>
              </w:rPr>
              <w:t>2</w:t>
            </w:r>
          </w:p>
        </w:tc>
        <w:tc>
          <w:tcPr>
            <w:tcW w:w="1694" w:type="dxa"/>
            <w:tcBorders>
              <w:top w:val="single" w:sz="4" w:space="0" w:color="auto"/>
              <w:left w:val="nil"/>
              <w:bottom w:val="single" w:sz="4" w:space="0" w:color="auto"/>
              <w:right w:val="single" w:sz="4" w:space="0" w:color="auto"/>
            </w:tcBorders>
            <w:shd w:val="clear" w:color="auto" w:fill="B6DDE8" w:themeFill="accent5" w:themeFillTint="66"/>
          </w:tcPr>
          <w:p w14:paraId="7C5BD8AF" w14:textId="77777777" w:rsidR="00B84FBD" w:rsidRDefault="00B84FBD" w:rsidP="00D8140A">
            <w:pPr>
              <w:jc w:val="left"/>
              <w:rPr>
                <w:b/>
                <w:bCs/>
                <w:sz w:val="20"/>
                <w:szCs w:val="20"/>
              </w:rPr>
            </w:pPr>
            <w:r>
              <w:rPr>
                <w:b/>
                <w:bCs/>
                <w:sz w:val="20"/>
                <w:szCs w:val="20"/>
              </w:rPr>
              <w:t>Ongoing community benefits</w:t>
            </w:r>
          </w:p>
          <w:p w14:paraId="6A94BE5D" w14:textId="77777777" w:rsidR="00B84FBD" w:rsidRDefault="00B84FBD" w:rsidP="00D8140A">
            <w:pPr>
              <w:jc w:val="left"/>
              <w:rPr>
                <w:sz w:val="20"/>
                <w:szCs w:val="20"/>
              </w:rPr>
            </w:pPr>
          </w:p>
        </w:tc>
        <w:tc>
          <w:tcPr>
            <w:tcW w:w="5396" w:type="dxa"/>
            <w:tcBorders>
              <w:top w:val="single" w:sz="4" w:space="0" w:color="auto"/>
              <w:left w:val="single" w:sz="4" w:space="0" w:color="auto"/>
              <w:bottom w:val="single" w:sz="4" w:space="0" w:color="auto"/>
              <w:right w:val="single" w:sz="4" w:space="0" w:color="auto"/>
            </w:tcBorders>
            <w:hideMark/>
          </w:tcPr>
          <w:p w14:paraId="6757DB50" w14:textId="77777777" w:rsidR="00B84FBD" w:rsidRPr="00A939B8" w:rsidRDefault="00B84FBD" w:rsidP="00167085">
            <w:pPr>
              <w:pStyle w:val="ListParagraph"/>
              <w:numPr>
                <w:ilvl w:val="0"/>
                <w:numId w:val="4"/>
              </w:numPr>
              <w:autoSpaceDE/>
              <w:autoSpaceDN/>
              <w:adjustRightInd/>
              <w:ind w:left="256" w:hanging="270"/>
              <w:jc w:val="left"/>
              <w:rPr>
                <w:i/>
                <w:iCs/>
                <w:color w:val="4F81BD" w:themeColor="accent1"/>
                <w:sz w:val="20"/>
                <w:szCs w:val="20"/>
                <w:lang w:eastAsia="en-AU"/>
              </w:rPr>
            </w:pPr>
            <w:r w:rsidRPr="00A939B8">
              <w:rPr>
                <w:i/>
                <w:iCs/>
                <w:color w:val="4F81BD" w:themeColor="accent1"/>
                <w:sz w:val="20"/>
                <w:szCs w:val="20"/>
                <w:lang w:eastAsia="en-AU"/>
              </w:rPr>
              <w:t>Customer service</w:t>
            </w:r>
            <w:r w:rsidRPr="00A939B8">
              <w:rPr>
                <w:i/>
                <w:iCs/>
                <w:color w:val="4F81BD" w:themeColor="accent1"/>
                <w:sz w:val="20"/>
                <w:szCs w:val="20"/>
              </w:rPr>
              <w:t xml:space="preserve"> or affordability improvements</w:t>
            </w:r>
          </w:p>
          <w:p w14:paraId="30856AA0" w14:textId="77777777" w:rsidR="00B84FBD" w:rsidRPr="00A939B8" w:rsidRDefault="00B84FBD" w:rsidP="00167085">
            <w:pPr>
              <w:pStyle w:val="ListParagraph"/>
              <w:numPr>
                <w:ilvl w:val="0"/>
                <w:numId w:val="4"/>
              </w:numPr>
              <w:autoSpaceDE/>
              <w:autoSpaceDN/>
              <w:adjustRightInd/>
              <w:ind w:left="256" w:hanging="270"/>
              <w:jc w:val="left"/>
              <w:rPr>
                <w:rFonts w:eastAsia="Arial"/>
                <w:i/>
                <w:iCs/>
                <w:color w:val="4F81BD" w:themeColor="accent1"/>
                <w:sz w:val="20"/>
                <w:szCs w:val="20"/>
                <w:lang w:eastAsia="en-GB"/>
              </w:rPr>
            </w:pPr>
            <w:r w:rsidRPr="00A939B8">
              <w:rPr>
                <w:i/>
                <w:iCs/>
                <w:color w:val="4F81BD" w:themeColor="accent1"/>
                <w:sz w:val="20"/>
                <w:szCs w:val="20"/>
              </w:rPr>
              <w:t xml:space="preserve">Improved </w:t>
            </w:r>
            <w:r w:rsidRPr="00A939B8">
              <w:rPr>
                <w:i/>
                <w:iCs/>
                <w:color w:val="4F81BD" w:themeColor="accent1"/>
                <w:sz w:val="20"/>
                <w:szCs w:val="20"/>
                <w:lang w:eastAsia="en-AU"/>
              </w:rPr>
              <w:t>safety</w:t>
            </w:r>
            <w:r w:rsidRPr="00A939B8">
              <w:rPr>
                <w:i/>
                <w:iCs/>
                <w:color w:val="4F81BD" w:themeColor="accent1"/>
                <w:sz w:val="20"/>
                <w:szCs w:val="20"/>
              </w:rPr>
              <w:t xml:space="preserve"> or security</w:t>
            </w:r>
          </w:p>
          <w:p w14:paraId="09583872" w14:textId="77777777" w:rsidR="00B84FBD" w:rsidRPr="00A939B8" w:rsidRDefault="00B84FBD" w:rsidP="00167085">
            <w:pPr>
              <w:pStyle w:val="ListParagraph"/>
              <w:numPr>
                <w:ilvl w:val="0"/>
                <w:numId w:val="4"/>
              </w:numPr>
              <w:autoSpaceDE/>
              <w:autoSpaceDN/>
              <w:adjustRightInd/>
              <w:ind w:left="256" w:hanging="270"/>
              <w:jc w:val="left"/>
              <w:rPr>
                <w:i/>
                <w:iCs/>
                <w:color w:val="4F81BD" w:themeColor="accent1"/>
                <w:sz w:val="20"/>
                <w:szCs w:val="20"/>
              </w:rPr>
            </w:pPr>
            <w:r w:rsidRPr="00A939B8">
              <w:rPr>
                <w:i/>
                <w:iCs/>
                <w:color w:val="4F81BD" w:themeColor="accent1"/>
                <w:sz w:val="20"/>
                <w:szCs w:val="20"/>
              </w:rPr>
              <w:t>Staff skills, wellbeing, health and safety</w:t>
            </w:r>
          </w:p>
          <w:p w14:paraId="187A295C" w14:textId="77777777" w:rsidR="00B84FBD" w:rsidRPr="00A939B8" w:rsidRDefault="00B84FBD" w:rsidP="00167085">
            <w:pPr>
              <w:pStyle w:val="ListParagraph"/>
              <w:numPr>
                <w:ilvl w:val="0"/>
                <w:numId w:val="4"/>
              </w:numPr>
              <w:autoSpaceDE/>
              <w:autoSpaceDN/>
              <w:adjustRightInd/>
              <w:ind w:left="256" w:hanging="270"/>
              <w:jc w:val="left"/>
              <w:rPr>
                <w:i/>
                <w:iCs/>
                <w:color w:val="4F81BD" w:themeColor="accent1"/>
                <w:sz w:val="20"/>
                <w:szCs w:val="20"/>
                <w:lang w:eastAsia="en-AU"/>
              </w:rPr>
            </w:pPr>
            <w:r w:rsidRPr="00A939B8">
              <w:rPr>
                <w:i/>
                <w:iCs/>
                <w:color w:val="4F81BD" w:themeColor="accent1"/>
                <w:sz w:val="20"/>
                <w:szCs w:val="20"/>
              </w:rPr>
              <w:t xml:space="preserve">Council </w:t>
            </w:r>
            <w:r w:rsidRPr="00A939B8">
              <w:rPr>
                <w:i/>
                <w:iCs/>
                <w:color w:val="4F81BD" w:themeColor="accent1"/>
                <w:sz w:val="20"/>
                <w:szCs w:val="20"/>
                <w:lang w:eastAsia="en-AU"/>
              </w:rPr>
              <w:t>reputation</w:t>
            </w:r>
            <w:r w:rsidRPr="00A939B8">
              <w:rPr>
                <w:i/>
                <w:iCs/>
                <w:color w:val="4F81BD" w:themeColor="accent1"/>
                <w:sz w:val="20"/>
                <w:szCs w:val="20"/>
              </w:rPr>
              <w:t xml:space="preserve"> improved or protected</w:t>
            </w:r>
          </w:p>
        </w:tc>
        <w:tc>
          <w:tcPr>
            <w:tcW w:w="915" w:type="dxa"/>
            <w:tcBorders>
              <w:top w:val="single" w:sz="4" w:space="0" w:color="auto"/>
              <w:left w:val="single" w:sz="4" w:space="0" w:color="auto"/>
              <w:bottom w:val="single" w:sz="4" w:space="0" w:color="auto"/>
              <w:right w:val="single" w:sz="4" w:space="0" w:color="auto"/>
            </w:tcBorders>
          </w:tcPr>
          <w:p w14:paraId="21916DE3" w14:textId="77777777" w:rsidR="00B84FBD" w:rsidRDefault="00B84FBD" w:rsidP="00167085">
            <w:pPr>
              <w:pStyle w:val="ListParagraph"/>
              <w:numPr>
                <w:ilvl w:val="0"/>
                <w:numId w:val="4"/>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w:t>
            </w:r>
          </w:p>
          <w:p w14:paraId="63317188" w14:textId="77777777" w:rsidR="00B84FBD" w:rsidRDefault="00B84FBD" w:rsidP="00167085">
            <w:pPr>
              <w:pStyle w:val="ListParagraph"/>
              <w:numPr>
                <w:ilvl w:val="0"/>
                <w:numId w:val="4"/>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w:t>
            </w:r>
          </w:p>
          <w:p w14:paraId="7ADD66F6" w14:textId="77777777" w:rsidR="00B84FBD" w:rsidRDefault="00B84FBD" w:rsidP="00167085">
            <w:pPr>
              <w:pStyle w:val="ListParagraph"/>
              <w:numPr>
                <w:ilvl w:val="0"/>
                <w:numId w:val="4"/>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w:t>
            </w:r>
          </w:p>
          <w:p w14:paraId="1AC3F58A" w14:textId="77777777" w:rsidR="00B84FBD" w:rsidRDefault="00B84FBD" w:rsidP="00167085">
            <w:pPr>
              <w:pStyle w:val="ListParagraph"/>
              <w:numPr>
                <w:ilvl w:val="0"/>
                <w:numId w:val="4"/>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w:t>
            </w:r>
          </w:p>
        </w:tc>
        <w:tc>
          <w:tcPr>
            <w:tcW w:w="850" w:type="dxa"/>
            <w:tcBorders>
              <w:top w:val="single" w:sz="4" w:space="0" w:color="auto"/>
              <w:left w:val="single" w:sz="4" w:space="0" w:color="auto"/>
              <w:bottom w:val="single" w:sz="4" w:space="0" w:color="auto"/>
              <w:right w:val="single" w:sz="4" w:space="0" w:color="auto"/>
            </w:tcBorders>
          </w:tcPr>
          <w:p w14:paraId="6AAF6082" w14:textId="77777777" w:rsidR="00B84FBD" w:rsidRDefault="00B84FBD" w:rsidP="00167085">
            <w:pPr>
              <w:pStyle w:val="ListParagraph"/>
              <w:numPr>
                <w:ilvl w:val="0"/>
                <w:numId w:val="4"/>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w:t>
            </w:r>
          </w:p>
          <w:p w14:paraId="65164FF7" w14:textId="77777777" w:rsidR="00B84FBD" w:rsidRDefault="00B84FBD" w:rsidP="00167085">
            <w:pPr>
              <w:pStyle w:val="ListParagraph"/>
              <w:numPr>
                <w:ilvl w:val="0"/>
                <w:numId w:val="4"/>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w:t>
            </w:r>
          </w:p>
          <w:p w14:paraId="2406906C" w14:textId="77777777" w:rsidR="00B84FBD" w:rsidRDefault="00B84FBD" w:rsidP="00167085">
            <w:pPr>
              <w:pStyle w:val="ListParagraph"/>
              <w:numPr>
                <w:ilvl w:val="0"/>
                <w:numId w:val="4"/>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w:t>
            </w:r>
          </w:p>
          <w:p w14:paraId="2ADF42F9" w14:textId="77777777" w:rsidR="00B84FBD" w:rsidRPr="00A939B8" w:rsidRDefault="00B84FBD" w:rsidP="00167085">
            <w:pPr>
              <w:pStyle w:val="ListParagraph"/>
              <w:numPr>
                <w:ilvl w:val="0"/>
                <w:numId w:val="4"/>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w:t>
            </w:r>
          </w:p>
        </w:tc>
      </w:tr>
      <w:tr w:rsidR="00B84FBD" w14:paraId="7E242A8D" w14:textId="77777777" w:rsidTr="00D8140A">
        <w:tc>
          <w:tcPr>
            <w:tcW w:w="328" w:type="dxa"/>
            <w:tcBorders>
              <w:top w:val="single" w:sz="4" w:space="0" w:color="auto"/>
              <w:left w:val="single" w:sz="4" w:space="0" w:color="auto"/>
              <w:bottom w:val="single" w:sz="4" w:space="0" w:color="auto"/>
              <w:right w:val="nil"/>
            </w:tcBorders>
            <w:shd w:val="clear" w:color="auto" w:fill="B6DDE8" w:themeFill="accent5" w:themeFillTint="66"/>
            <w:hideMark/>
          </w:tcPr>
          <w:p w14:paraId="24FD7E0C" w14:textId="77777777" w:rsidR="00B84FBD" w:rsidRDefault="00B84FBD" w:rsidP="00D8140A">
            <w:pPr>
              <w:rPr>
                <w:sz w:val="20"/>
                <w:szCs w:val="20"/>
              </w:rPr>
            </w:pPr>
            <w:r>
              <w:rPr>
                <w:sz w:val="20"/>
                <w:szCs w:val="20"/>
              </w:rPr>
              <w:t>3</w:t>
            </w:r>
          </w:p>
        </w:tc>
        <w:tc>
          <w:tcPr>
            <w:tcW w:w="1694" w:type="dxa"/>
            <w:tcBorders>
              <w:top w:val="single" w:sz="4" w:space="0" w:color="auto"/>
              <w:left w:val="nil"/>
              <w:bottom w:val="single" w:sz="4" w:space="0" w:color="auto"/>
              <w:right w:val="single" w:sz="4" w:space="0" w:color="auto"/>
            </w:tcBorders>
            <w:shd w:val="clear" w:color="auto" w:fill="B6DDE8" w:themeFill="accent5" w:themeFillTint="66"/>
            <w:hideMark/>
          </w:tcPr>
          <w:p w14:paraId="2BD96528" w14:textId="77777777" w:rsidR="00B84FBD" w:rsidRDefault="00B84FBD" w:rsidP="00D8140A">
            <w:pPr>
              <w:jc w:val="left"/>
              <w:rPr>
                <w:b/>
                <w:bCs/>
                <w:sz w:val="20"/>
                <w:szCs w:val="20"/>
              </w:rPr>
            </w:pPr>
            <w:r>
              <w:rPr>
                <w:b/>
                <w:bCs/>
                <w:sz w:val="20"/>
                <w:szCs w:val="20"/>
              </w:rPr>
              <w:t xml:space="preserve">Benefits to support water and sewerage </w:t>
            </w:r>
            <w:r>
              <w:rPr>
                <w:b/>
                <w:bCs/>
                <w:sz w:val="20"/>
                <w:szCs w:val="20"/>
              </w:rPr>
              <w:lastRenderedPageBreak/>
              <w:t>service sustainability</w:t>
            </w:r>
          </w:p>
        </w:tc>
        <w:tc>
          <w:tcPr>
            <w:tcW w:w="5396" w:type="dxa"/>
            <w:tcBorders>
              <w:top w:val="single" w:sz="4" w:space="0" w:color="auto"/>
              <w:left w:val="single" w:sz="4" w:space="0" w:color="auto"/>
              <w:bottom w:val="single" w:sz="4" w:space="0" w:color="auto"/>
              <w:right w:val="single" w:sz="4" w:space="0" w:color="auto"/>
            </w:tcBorders>
            <w:hideMark/>
          </w:tcPr>
          <w:p w14:paraId="4E0A7E5B" w14:textId="77777777" w:rsidR="00B84FBD" w:rsidRPr="00A939B8" w:rsidRDefault="00B84FBD" w:rsidP="00167085">
            <w:pPr>
              <w:pStyle w:val="ListParagraph"/>
              <w:numPr>
                <w:ilvl w:val="0"/>
                <w:numId w:val="5"/>
              </w:numPr>
              <w:autoSpaceDE/>
              <w:autoSpaceDN/>
              <w:adjustRightInd/>
              <w:ind w:left="256" w:hanging="270"/>
              <w:jc w:val="left"/>
              <w:rPr>
                <w:i/>
                <w:iCs/>
                <w:color w:val="4F81BD" w:themeColor="accent1"/>
                <w:sz w:val="20"/>
                <w:szCs w:val="20"/>
              </w:rPr>
            </w:pPr>
            <w:r w:rsidRPr="00A939B8">
              <w:rPr>
                <w:i/>
                <w:iCs/>
                <w:color w:val="4F81BD" w:themeColor="accent1"/>
                <w:sz w:val="20"/>
                <w:szCs w:val="20"/>
                <w:lang w:eastAsia="en-AU"/>
              </w:rPr>
              <w:lastRenderedPageBreak/>
              <w:t>Regional resilience</w:t>
            </w:r>
            <w:r w:rsidRPr="00A939B8">
              <w:rPr>
                <w:i/>
                <w:iCs/>
                <w:color w:val="4F81BD" w:themeColor="accent1"/>
                <w:sz w:val="20"/>
                <w:szCs w:val="20"/>
              </w:rPr>
              <w:t xml:space="preserve"> and sustainability</w:t>
            </w:r>
          </w:p>
          <w:p w14:paraId="039E4633" w14:textId="77777777" w:rsidR="00B84FBD" w:rsidRPr="00A939B8" w:rsidRDefault="00B84FBD" w:rsidP="00167085">
            <w:pPr>
              <w:pStyle w:val="ListParagraph"/>
              <w:numPr>
                <w:ilvl w:val="0"/>
                <w:numId w:val="5"/>
              </w:numPr>
              <w:autoSpaceDE/>
              <w:autoSpaceDN/>
              <w:adjustRightInd/>
              <w:ind w:left="256" w:hanging="270"/>
              <w:jc w:val="left"/>
              <w:rPr>
                <w:i/>
                <w:iCs/>
                <w:color w:val="4F81BD" w:themeColor="accent1"/>
                <w:sz w:val="20"/>
                <w:szCs w:val="20"/>
              </w:rPr>
            </w:pPr>
            <w:r w:rsidRPr="00A939B8">
              <w:rPr>
                <w:i/>
                <w:iCs/>
                <w:color w:val="4F81BD" w:themeColor="accent1"/>
                <w:sz w:val="20"/>
                <w:szCs w:val="20"/>
              </w:rPr>
              <w:t>Improved regulatory compliance</w:t>
            </w:r>
          </w:p>
          <w:p w14:paraId="69F7BD89" w14:textId="77777777" w:rsidR="00B84FBD" w:rsidRPr="00A939B8" w:rsidRDefault="00B84FBD" w:rsidP="00167085">
            <w:pPr>
              <w:pStyle w:val="ListParagraph"/>
              <w:numPr>
                <w:ilvl w:val="0"/>
                <w:numId w:val="5"/>
              </w:numPr>
              <w:autoSpaceDE/>
              <w:autoSpaceDN/>
              <w:adjustRightInd/>
              <w:ind w:left="256" w:hanging="270"/>
              <w:jc w:val="left"/>
              <w:rPr>
                <w:i/>
                <w:iCs/>
                <w:color w:val="4F81BD" w:themeColor="accent1"/>
                <w:sz w:val="20"/>
                <w:szCs w:val="20"/>
              </w:rPr>
            </w:pPr>
            <w:r w:rsidRPr="00A939B8">
              <w:rPr>
                <w:i/>
                <w:iCs/>
                <w:color w:val="4F81BD" w:themeColor="accent1"/>
                <w:sz w:val="20"/>
                <w:szCs w:val="20"/>
              </w:rPr>
              <w:t>Asset Management and optimisation of capital investment</w:t>
            </w:r>
          </w:p>
          <w:p w14:paraId="602F14A6" w14:textId="77777777" w:rsidR="00B84FBD" w:rsidRPr="00A939B8" w:rsidRDefault="00B84FBD" w:rsidP="00167085">
            <w:pPr>
              <w:pStyle w:val="ListParagraph"/>
              <w:numPr>
                <w:ilvl w:val="0"/>
                <w:numId w:val="5"/>
              </w:numPr>
              <w:autoSpaceDE/>
              <w:autoSpaceDN/>
              <w:adjustRightInd/>
              <w:ind w:left="256" w:hanging="270"/>
              <w:jc w:val="left"/>
              <w:rPr>
                <w:i/>
                <w:iCs/>
                <w:color w:val="4F81BD" w:themeColor="accent1"/>
                <w:sz w:val="20"/>
                <w:szCs w:val="20"/>
                <w:lang w:eastAsia="en-AU"/>
              </w:rPr>
            </w:pPr>
            <w:r w:rsidRPr="00A939B8">
              <w:rPr>
                <w:i/>
                <w:iCs/>
                <w:color w:val="4F81BD" w:themeColor="accent1"/>
                <w:sz w:val="20"/>
                <w:szCs w:val="20"/>
              </w:rPr>
              <w:lastRenderedPageBreak/>
              <w:t>Enhanced regional planning</w:t>
            </w:r>
          </w:p>
        </w:tc>
        <w:tc>
          <w:tcPr>
            <w:tcW w:w="915" w:type="dxa"/>
            <w:tcBorders>
              <w:top w:val="single" w:sz="4" w:space="0" w:color="auto"/>
              <w:left w:val="single" w:sz="4" w:space="0" w:color="auto"/>
              <w:bottom w:val="single" w:sz="4" w:space="0" w:color="auto"/>
              <w:right w:val="single" w:sz="4" w:space="0" w:color="auto"/>
            </w:tcBorders>
          </w:tcPr>
          <w:p w14:paraId="09380305" w14:textId="77777777" w:rsidR="00B84FBD" w:rsidRDefault="00B84FBD" w:rsidP="00167085">
            <w:pPr>
              <w:pStyle w:val="ListParagraph"/>
              <w:numPr>
                <w:ilvl w:val="0"/>
                <w:numId w:val="5"/>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lastRenderedPageBreak/>
              <w:t>.</w:t>
            </w:r>
          </w:p>
          <w:p w14:paraId="44D87AB5" w14:textId="77777777" w:rsidR="00B84FBD" w:rsidRDefault="00B84FBD" w:rsidP="00167085">
            <w:pPr>
              <w:pStyle w:val="ListParagraph"/>
              <w:numPr>
                <w:ilvl w:val="0"/>
                <w:numId w:val="5"/>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w:t>
            </w:r>
          </w:p>
          <w:p w14:paraId="3FE84BD1" w14:textId="77777777" w:rsidR="00B84FBD" w:rsidRDefault="00B84FBD" w:rsidP="00167085">
            <w:pPr>
              <w:pStyle w:val="ListParagraph"/>
              <w:numPr>
                <w:ilvl w:val="0"/>
                <w:numId w:val="5"/>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w:t>
            </w:r>
          </w:p>
          <w:p w14:paraId="4DB17781" w14:textId="77777777" w:rsidR="00B84FBD" w:rsidRDefault="00B84FBD" w:rsidP="00167085">
            <w:pPr>
              <w:pStyle w:val="ListParagraph"/>
              <w:numPr>
                <w:ilvl w:val="0"/>
                <w:numId w:val="5"/>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lastRenderedPageBreak/>
              <w:t>.</w:t>
            </w:r>
          </w:p>
        </w:tc>
        <w:tc>
          <w:tcPr>
            <w:tcW w:w="850" w:type="dxa"/>
            <w:tcBorders>
              <w:top w:val="single" w:sz="4" w:space="0" w:color="auto"/>
              <w:left w:val="single" w:sz="4" w:space="0" w:color="auto"/>
              <w:bottom w:val="single" w:sz="4" w:space="0" w:color="auto"/>
              <w:right w:val="single" w:sz="4" w:space="0" w:color="auto"/>
            </w:tcBorders>
          </w:tcPr>
          <w:p w14:paraId="2C425CE4" w14:textId="77777777" w:rsidR="00B84FBD" w:rsidRDefault="00B84FBD" w:rsidP="00167085">
            <w:pPr>
              <w:pStyle w:val="ListParagraph"/>
              <w:numPr>
                <w:ilvl w:val="0"/>
                <w:numId w:val="5"/>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lastRenderedPageBreak/>
              <w:t>.</w:t>
            </w:r>
          </w:p>
          <w:p w14:paraId="08F2662E" w14:textId="77777777" w:rsidR="00B84FBD" w:rsidRDefault="00B84FBD" w:rsidP="00167085">
            <w:pPr>
              <w:pStyle w:val="ListParagraph"/>
              <w:numPr>
                <w:ilvl w:val="0"/>
                <w:numId w:val="5"/>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w:t>
            </w:r>
          </w:p>
          <w:p w14:paraId="5646B3E6" w14:textId="77777777" w:rsidR="00B84FBD" w:rsidRDefault="00B84FBD" w:rsidP="00167085">
            <w:pPr>
              <w:pStyle w:val="ListParagraph"/>
              <w:numPr>
                <w:ilvl w:val="0"/>
                <w:numId w:val="5"/>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w:t>
            </w:r>
          </w:p>
          <w:p w14:paraId="71705971" w14:textId="77777777" w:rsidR="00B84FBD" w:rsidRPr="00A939B8" w:rsidRDefault="00B84FBD" w:rsidP="00167085">
            <w:pPr>
              <w:pStyle w:val="ListParagraph"/>
              <w:numPr>
                <w:ilvl w:val="0"/>
                <w:numId w:val="5"/>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lastRenderedPageBreak/>
              <w:t>.</w:t>
            </w:r>
          </w:p>
        </w:tc>
      </w:tr>
      <w:tr w:rsidR="00B84FBD" w14:paraId="3E7A3A55" w14:textId="77777777" w:rsidTr="00D8140A">
        <w:tc>
          <w:tcPr>
            <w:tcW w:w="328" w:type="dxa"/>
            <w:tcBorders>
              <w:top w:val="single" w:sz="4" w:space="0" w:color="auto"/>
              <w:left w:val="single" w:sz="4" w:space="0" w:color="auto"/>
              <w:bottom w:val="single" w:sz="4" w:space="0" w:color="auto"/>
              <w:right w:val="nil"/>
            </w:tcBorders>
            <w:shd w:val="clear" w:color="auto" w:fill="B6DDE8" w:themeFill="accent5" w:themeFillTint="66"/>
            <w:hideMark/>
          </w:tcPr>
          <w:p w14:paraId="4C814FA5" w14:textId="77777777" w:rsidR="00B84FBD" w:rsidRDefault="00B84FBD" w:rsidP="00D8140A">
            <w:pPr>
              <w:rPr>
                <w:sz w:val="20"/>
                <w:szCs w:val="20"/>
              </w:rPr>
            </w:pPr>
            <w:r>
              <w:rPr>
                <w:sz w:val="20"/>
                <w:szCs w:val="20"/>
              </w:rPr>
              <w:t>4</w:t>
            </w:r>
          </w:p>
        </w:tc>
        <w:tc>
          <w:tcPr>
            <w:tcW w:w="1694" w:type="dxa"/>
            <w:tcBorders>
              <w:top w:val="single" w:sz="4" w:space="0" w:color="auto"/>
              <w:left w:val="nil"/>
              <w:bottom w:val="single" w:sz="4" w:space="0" w:color="auto"/>
              <w:right w:val="single" w:sz="4" w:space="0" w:color="auto"/>
            </w:tcBorders>
            <w:shd w:val="clear" w:color="auto" w:fill="B6DDE8" w:themeFill="accent5" w:themeFillTint="66"/>
            <w:hideMark/>
          </w:tcPr>
          <w:p w14:paraId="17D9407D" w14:textId="77777777" w:rsidR="00B84FBD" w:rsidRDefault="00B84FBD" w:rsidP="00D8140A">
            <w:pPr>
              <w:jc w:val="left"/>
              <w:rPr>
                <w:b/>
                <w:bCs/>
                <w:sz w:val="20"/>
                <w:szCs w:val="20"/>
              </w:rPr>
            </w:pPr>
            <w:r>
              <w:rPr>
                <w:b/>
                <w:bCs/>
                <w:sz w:val="20"/>
                <w:szCs w:val="20"/>
              </w:rPr>
              <w:t>Social and Environmental benefits (TOMS)</w:t>
            </w:r>
          </w:p>
        </w:tc>
        <w:tc>
          <w:tcPr>
            <w:tcW w:w="5396" w:type="dxa"/>
            <w:tcBorders>
              <w:top w:val="single" w:sz="4" w:space="0" w:color="auto"/>
              <w:left w:val="single" w:sz="4" w:space="0" w:color="auto"/>
              <w:bottom w:val="single" w:sz="4" w:space="0" w:color="auto"/>
              <w:right w:val="single" w:sz="4" w:space="0" w:color="auto"/>
            </w:tcBorders>
            <w:hideMark/>
          </w:tcPr>
          <w:p w14:paraId="048BC332" w14:textId="77777777" w:rsidR="00B84FBD" w:rsidRPr="00A939B8" w:rsidRDefault="00B84FBD" w:rsidP="00167085">
            <w:pPr>
              <w:pStyle w:val="ListParagraph"/>
              <w:numPr>
                <w:ilvl w:val="0"/>
                <w:numId w:val="6"/>
              </w:numPr>
              <w:autoSpaceDE/>
              <w:autoSpaceDN/>
              <w:adjustRightInd/>
              <w:ind w:left="256" w:hanging="270"/>
              <w:jc w:val="left"/>
              <w:rPr>
                <w:i/>
                <w:iCs/>
                <w:color w:val="4F81BD" w:themeColor="accent1"/>
                <w:sz w:val="20"/>
                <w:szCs w:val="20"/>
              </w:rPr>
            </w:pPr>
            <w:r w:rsidRPr="00A939B8">
              <w:rPr>
                <w:i/>
                <w:iCs/>
                <w:color w:val="4F81BD" w:themeColor="accent1"/>
                <w:sz w:val="20"/>
                <w:szCs w:val="20"/>
              </w:rPr>
              <w:t>Local employment including youth and disadvantaged</w:t>
            </w:r>
            <w:r w:rsidRPr="00A939B8">
              <w:rPr>
                <w:i/>
                <w:iCs/>
                <w:color w:val="4F81BD" w:themeColor="accent1"/>
                <w:sz w:val="20"/>
                <w:szCs w:val="20"/>
                <w:lang w:eastAsia="en-AU"/>
              </w:rPr>
              <w:t>,</w:t>
            </w:r>
          </w:p>
          <w:p w14:paraId="00CC0918" w14:textId="77777777" w:rsidR="00B84FBD" w:rsidRPr="00A939B8" w:rsidRDefault="00B84FBD" w:rsidP="00167085">
            <w:pPr>
              <w:pStyle w:val="ListParagraph"/>
              <w:numPr>
                <w:ilvl w:val="0"/>
                <w:numId w:val="6"/>
              </w:numPr>
              <w:autoSpaceDE/>
              <w:autoSpaceDN/>
              <w:adjustRightInd/>
              <w:ind w:left="256" w:hanging="270"/>
              <w:jc w:val="left"/>
              <w:rPr>
                <w:i/>
                <w:iCs/>
                <w:color w:val="4F81BD" w:themeColor="accent1"/>
                <w:sz w:val="20"/>
                <w:szCs w:val="20"/>
              </w:rPr>
            </w:pPr>
            <w:r w:rsidRPr="00A939B8">
              <w:rPr>
                <w:i/>
                <w:iCs/>
                <w:color w:val="4F81BD" w:themeColor="accent1"/>
                <w:sz w:val="20"/>
                <w:szCs w:val="20"/>
              </w:rPr>
              <w:t xml:space="preserve">Regional economic </w:t>
            </w:r>
            <w:r w:rsidRPr="00A939B8">
              <w:rPr>
                <w:i/>
                <w:iCs/>
                <w:color w:val="4F81BD" w:themeColor="accent1"/>
                <w:sz w:val="20"/>
                <w:szCs w:val="20"/>
                <w:lang w:eastAsia="en-AU"/>
              </w:rPr>
              <w:t xml:space="preserve">growth, </w:t>
            </w:r>
          </w:p>
          <w:p w14:paraId="2E858C7A" w14:textId="77777777" w:rsidR="00B84FBD" w:rsidRPr="00A939B8" w:rsidRDefault="00B84FBD" w:rsidP="00167085">
            <w:pPr>
              <w:pStyle w:val="ListParagraph"/>
              <w:numPr>
                <w:ilvl w:val="0"/>
                <w:numId w:val="6"/>
              </w:numPr>
              <w:autoSpaceDE/>
              <w:autoSpaceDN/>
              <w:adjustRightInd/>
              <w:ind w:left="256" w:hanging="270"/>
              <w:jc w:val="left"/>
              <w:rPr>
                <w:i/>
                <w:iCs/>
                <w:color w:val="4F81BD" w:themeColor="accent1"/>
                <w:sz w:val="20"/>
                <w:szCs w:val="20"/>
              </w:rPr>
            </w:pPr>
            <w:r w:rsidRPr="00A939B8">
              <w:rPr>
                <w:i/>
                <w:iCs/>
                <w:color w:val="4F81BD" w:themeColor="accent1"/>
                <w:sz w:val="20"/>
                <w:szCs w:val="20"/>
              </w:rPr>
              <w:t>Healthier, safer and more resilient communities</w:t>
            </w:r>
          </w:p>
          <w:p w14:paraId="546AE4FC" w14:textId="77777777" w:rsidR="00B84FBD" w:rsidRPr="00A939B8" w:rsidRDefault="00B84FBD" w:rsidP="00167085">
            <w:pPr>
              <w:pStyle w:val="ListParagraph"/>
              <w:numPr>
                <w:ilvl w:val="0"/>
                <w:numId w:val="6"/>
              </w:numPr>
              <w:autoSpaceDE/>
              <w:autoSpaceDN/>
              <w:adjustRightInd/>
              <w:ind w:left="256" w:hanging="270"/>
              <w:jc w:val="left"/>
              <w:rPr>
                <w:i/>
                <w:iCs/>
                <w:color w:val="4F81BD" w:themeColor="accent1"/>
                <w:sz w:val="20"/>
                <w:szCs w:val="20"/>
                <w:lang w:eastAsia="en-AU"/>
              </w:rPr>
            </w:pPr>
            <w:r w:rsidRPr="00A939B8">
              <w:rPr>
                <w:i/>
                <w:iCs/>
                <w:color w:val="4F81BD" w:themeColor="accent1"/>
                <w:sz w:val="20"/>
                <w:szCs w:val="20"/>
                <w:lang w:eastAsia="en-AU"/>
              </w:rPr>
              <w:t>Environmental benefits</w:t>
            </w:r>
          </w:p>
        </w:tc>
        <w:tc>
          <w:tcPr>
            <w:tcW w:w="915" w:type="dxa"/>
            <w:tcBorders>
              <w:top w:val="single" w:sz="4" w:space="0" w:color="auto"/>
              <w:left w:val="single" w:sz="4" w:space="0" w:color="auto"/>
              <w:bottom w:val="single" w:sz="4" w:space="0" w:color="auto"/>
              <w:right w:val="single" w:sz="4" w:space="0" w:color="auto"/>
            </w:tcBorders>
          </w:tcPr>
          <w:p w14:paraId="23DF7386" w14:textId="77777777" w:rsidR="00B84FBD" w:rsidRDefault="00B84FBD" w:rsidP="00167085">
            <w:pPr>
              <w:pStyle w:val="ListParagraph"/>
              <w:numPr>
                <w:ilvl w:val="0"/>
                <w:numId w:val="6"/>
              </w:numPr>
              <w:autoSpaceDE/>
              <w:autoSpaceDN/>
              <w:adjustRightInd/>
              <w:ind w:left="256" w:hanging="270"/>
              <w:jc w:val="left"/>
              <w:rPr>
                <w:i/>
                <w:iCs/>
                <w:color w:val="4F81BD" w:themeColor="accent1"/>
                <w:sz w:val="20"/>
                <w:szCs w:val="20"/>
              </w:rPr>
            </w:pPr>
            <w:r>
              <w:rPr>
                <w:i/>
                <w:iCs/>
                <w:color w:val="4F81BD" w:themeColor="accent1"/>
                <w:sz w:val="20"/>
                <w:szCs w:val="20"/>
              </w:rPr>
              <w:t>.</w:t>
            </w:r>
          </w:p>
          <w:p w14:paraId="4E5FA0EA" w14:textId="77777777" w:rsidR="00B84FBD" w:rsidRDefault="00B84FBD" w:rsidP="00167085">
            <w:pPr>
              <w:pStyle w:val="ListParagraph"/>
              <w:numPr>
                <w:ilvl w:val="0"/>
                <w:numId w:val="6"/>
              </w:numPr>
              <w:autoSpaceDE/>
              <w:autoSpaceDN/>
              <w:adjustRightInd/>
              <w:ind w:left="256" w:hanging="270"/>
              <w:jc w:val="left"/>
              <w:rPr>
                <w:i/>
                <w:iCs/>
                <w:color w:val="4F81BD" w:themeColor="accent1"/>
                <w:sz w:val="20"/>
                <w:szCs w:val="20"/>
              </w:rPr>
            </w:pPr>
            <w:r>
              <w:rPr>
                <w:i/>
                <w:iCs/>
                <w:color w:val="4F81BD" w:themeColor="accent1"/>
                <w:sz w:val="20"/>
                <w:szCs w:val="20"/>
              </w:rPr>
              <w:t>.</w:t>
            </w:r>
          </w:p>
          <w:p w14:paraId="45AD048E" w14:textId="77777777" w:rsidR="00B84FBD" w:rsidRDefault="00B84FBD" w:rsidP="00167085">
            <w:pPr>
              <w:pStyle w:val="ListParagraph"/>
              <w:numPr>
                <w:ilvl w:val="0"/>
                <w:numId w:val="6"/>
              </w:numPr>
              <w:autoSpaceDE/>
              <w:autoSpaceDN/>
              <w:adjustRightInd/>
              <w:ind w:left="256" w:hanging="270"/>
              <w:jc w:val="left"/>
              <w:rPr>
                <w:i/>
                <w:iCs/>
                <w:color w:val="4F81BD" w:themeColor="accent1"/>
                <w:sz w:val="20"/>
                <w:szCs w:val="20"/>
              </w:rPr>
            </w:pPr>
            <w:r>
              <w:rPr>
                <w:i/>
                <w:iCs/>
                <w:color w:val="4F81BD" w:themeColor="accent1"/>
                <w:sz w:val="20"/>
                <w:szCs w:val="20"/>
              </w:rPr>
              <w:t>.</w:t>
            </w:r>
          </w:p>
          <w:p w14:paraId="1994835F" w14:textId="77777777" w:rsidR="00B84FBD" w:rsidRDefault="00B84FBD" w:rsidP="00167085">
            <w:pPr>
              <w:pStyle w:val="ListParagraph"/>
              <w:numPr>
                <w:ilvl w:val="0"/>
                <w:numId w:val="6"/>
              </w:numPr>
              <w:autoSpaceDE/>
              <w:autoSpaceDN/>
              <w:adjustRightInd/>
              <w:ind w:left="256" w:hanging="270"/>
              <w:jc w:val="left"/>
              <w:rPr>
                <w:i/>
                <w:iCs/>
                <w:color w:val="4F81BD" w:themeColor="accent1"/>
                <w:sz w:val="20"/>
                <w:szCs w:val="20"/>
              </w:rPr>
            </w:pPr>
            <w:r>
              <w:rPr>
                <w:i/>
                <w:iCs/>
                <w:color w:val="4F81BD" w:themeColor="accent1"/>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7180876F" w14:textId="77777777" w:rsidR="00B84FBD" w:rsidRDefault="00B84FBD" w:rsidP="00167085">
            <w:pPr>
              <w:pStyle w:val="ListParagraph"/>
              <w:numPr>
                <w:ilvl w:val="0"/>
                <w:numId w:val="6"/>
              </w:numPr>
              <w:autoSpaceDE/>
              <w:autoSpaceDN/>
              <w:adjustRightInd/>
              <w:ind w:left="256" w:hanging="270"/>
              <w:jc w:val="left"/>
              <w:rPr>
                <w:i/>
                <w:iCs/>
                <w:color w:val="4F81BD" w:themeColor="accent1"/>
                <w:sz w:val="20"/>
                <w:szCs w:val="20"/>
              </w:rPr>
            </w:pPr>
            <w:r>
              <w:rPr>
                <w:i/>
                <w:iCs/>
                <w:color w:val="4F81BD" w:themeColor="accent1"/>
                <w:sz w:val="20"/>
                <w:szCs w:val="20"/>
              </w:rPr>
              <w:t>.</w:t>
            </w:r>
          </w:p>
          <w:p w14:paraId="6AD8A8CE" w14:textId="77777777" w:rsidR="00B84FBD" w:rsidRDefault="00B84FBD" w:rsidP="00167085">
            <w:pPr>
              <w:pStyle w:val="ListParagraph"/>
              <w:numPr>
                <w:ilvl w:val="0"/>
                <w:numId w:val="6"/>
              </w:numPr>
              <w:autoSpaceDE/>
              <w:autoSpaceDN/>
              <w:adjustRightInd/>
              <w:ind w:left="256" w:hanging="270"/>
              <w:jc w:val="left"/>
              <w:rPr>
                <w:i/>
                <w:iCs/>
                <w:color w:val="4F81BD" w:themeColor="accent1"/>
                <w:sz w:val="20"/>
                <w:szCs w:val="20"/>
              </w:rPr>
            </w:pPr>
            <w:r>
              <w:rPr>
                <w:i/>
                <w:iCs/>
                <w:color w:val="4F81BD" w:themeColor="accent1"/>
                <w:sz w:val="20"/>
                <w:szCs w:val="20"/>
              </w:rPr>
              <w:t>.</w:t>
            </w:r>
          </w:p>
          <w:p w14:paraId="14D0CDDE" w14:textId="77777777" w:rsidR="00B84FBD" w:rsidRDefault="00B84FBD" w:rsidP="00167085">
            <w:pPr>
              <w:pStyle w:val="ListParagraph"/>
              <w:numPr>
                <w:ilvl w:val="0"/>
                <w:numId w:val="6"/>
              </w:numPr>
              <w:autoSpaceDE/>
              <w:autoSpaceDN/>
              <w:adjustRightInd/>
              <w:ind w:left="256" w:hanging="270"/>
              <w:jc w:val="left"/>
              <w:rPr>
                <w:i/>
                <w:iCs/>
                <w:color w:val="4F81BD" w:themeColor="accent1"/>
                <w:sz w:val="20"/>
                <w:szCs w:val="20"/>
              </w:rPr>
            </w:pPr>
            <w:r>
              <w:rPr>
                <w:i/>
                <w:iCs/>
                <w:color w:val="4F81BD" w:themeColor="accent1"/>
                <w:sz w:val="20"/>
                <w:szCs w:val="20"/>
              </w:rPr>
              <w:t>.</w:t>
            </w:r>
          </w:p>
          <w:p w14:paraId="297667D6" w14:textId="77777777" w:rsidR="00B84FBD" w:rsidRPr="00A939B8" w:rsidRDefault="00B84FBD" w:rsidP="00167085">
            <w:pPr>
              <w:pStyle w:val="ListParagraph"/>
              <w:numPr>
                <w:ilvl w:val="0"/>
                <w:numId w:val="6"/>
              </w:numPr>
              <w:autoSpaceDE/>
              <w:autoSpaceDN/>
              <w:adjustRightInd/>
              <w:ind w:left="256" w:hanging="270"/>
              <w:jc w:val="left"/>
              <w:rPr>
                <w:i/>
                <w:iCs/>
                <w:color w:val="4F81BD" w:themeColor="accent1"/>
                <w:sz w:val="20"/>
                <w:szCs w:val="20"/>
              </w:rPr>
            </w:pPr>
            <w:r>
              <w:rPr>
                <w:i/>
                <w:iCs/>
                <w:color w:val="4F81BD" w:themeColor="accent1"/>
                <w:sz w:val="20"/>
                <w:szCs w:val="20"/>
              </w:rPr>
              <w:t>.</w:t>
            </w:r>
          </w:p>
        </w:tc>
      </w:tr>
    </w:tbl>
    <w:bookmarkEnd w:id="1"/>
    <w:p w14:paraId="721CB48E" w14:textId="77777777" w:rsidR="00B84FBD" w:rsidRPr="008D14A4" w:rsidRDefault="00B84FBD" w:rsidP="00B84FBD">
      <w:pPr>
        <w:rPr>
          <w:b/>
          <w:bCs/>
          <w:sz w:val="20"/>
          <w:szCs w:val="20"/>
          <w:lang w:val="en-US"/>
        </w:rPr>
      </w:pPr>
      <w:r w:rsidRPr="008D14A4">
        <w:rPr>
          <w:b/>
          <w:bCs/>
          <w:sz w:val="20"/>
          <w:szCs w:val="20"/>
          <w:lang w:val="en-US"/>
        </w:rPr>
        <w:t xml:space="preserve">* </w:t>
      </w:r>
      <w:r w:rsidRPr="008D14A4">
        <w:rPr>
          <w:b/>
          <w:bCs/>
          <w:sz w:val="20"/>
          <w:szCs w:val="20"/>
          <w:highlight w:val="yellow"/>
          <w:lang w:val="en-US"/>
        </w:rPr>
        <w:t>include value of the benefit if known or estimated magnitude if not.</w:t>
      </w:r>
    </w:p>
    <w:p w14:paraId="52479815" w14:textId="77777777" w:rsidR="00B84FBD" w:rsidRDefault="00B84FBD" w:rsidP="00B84FBD">
      <w:pPr>
        <w:rPr>
          <w:rFonts w:ascii="Calibri" w:eastAsia="Arial" w:hAnsi="Calibri"/>
          <w:lang w:val="en-US" w:eastAsia="en-GB" w:bidi="en-GB"/>
        </w:rPr>
      </w:pPr>
    </w:p>
    <w:p w14:paraId="330290C6" w14:textId="77777777" w:rsidR="00B84FBD" w:rsidRPr="006C4CEF" w:rsidRDefault="00B84FBD" w:rsidP="006C4CEF">
      <w:pPr>
        <w:rPr>
          <w:sz w:val="24"/>
          <w:szCs w:val="24"/>
        </w:rPr>
      </w:pPr>
    </w:p>
    <w:sectPr w:rsidR="00B84FBD" w:rsidRPr="006C4CEF" w:rsidSect="00B06D4F">
      <w:footerReference w:type="default" r:id="rId17"/>
      <w:pgSz w:w="11907" w:h="16840" w:code="9"/>
      <w:pgMar w:top="1418" w:right="1134" w:bottom="1418" w:left="1134" w:header="720" w:footer="720" w:gutter="0"/>
      <w:pgNumType w:start="1" w:chapStyle="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8D7BF" w14:textId="77777777" w:rsidR="00167085" w:rsidRDefault="00167085" w:rsidP="00E11397">
      <w:r>
        <w:separator/>
      </w:r>
    </w:p>
  </w:endnote>
  <w:endnote w:type="continuationSeparator" w:id="0">
    <w:p w14:paraId="66E1E543" w14:textId="77777777" w:rsidR="00167085" w:rsidRDefault="00167085" w:rsidP="00E11397">
      <w:r>
        <w:continuationSeparator/>
      </w:r>
    </w:p>
  </w:endnote>
  <w:endnote w:type="continuationNotice" w:id="1">
    <w:p w14:paraId="42A4409F" w14:textId="77777777" w:rsidR="00167085" w:rsidRDefault="00167085" w:rsidP="00E113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661F8" w14:textId="77777777" w:rsidR="00776966" w:rsidRDefault="00776966" w:rsidP="00E1139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79944E7" w14:textId="77777777" w:rsidR="00776966" w:rsidRDefault="00776966" w:rsidP="00E11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DE7BC" w14:textId="77777777" w:rsidR="00776966" w:rsidRPr="008804AE" w:rsidRDefault="00776966" w:rsidP="00E11397"/>
  <w:p w14:paraId="5EAFD303" w14:textId="77777777" w:rsidR="00776966" w:rsidRDefault="00776966" w:rsidP="00E113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76C4B" w14:textId="77777777" w:rsidR="00776966" w:rsidRDefault="00776966" w:rsidP="00E11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0B11F" w14:textId="77777777" w:rsidR="00167085" w:rsidRDefault="00167085" w:rsidP="00E11397">
      <w:r>
        <w:separator/>
      </w:r>
    </w:p>
  </w:footnote>
  <w:footnote w:type="continuationSeparator" w:id="0">
    <w:p w14:paraId="25B4B10D" w14:textId="77777777" w:rsidR="00167085" w:rsidRDefault="00167085" w:rsidP="00E11397">
      <w:r>
        <w:continuationSeparator/>
      </w:r>
    </w:p>
  </w:footnote>
  <w:footnote w:type="continuationNotice" w:id="1">
    <w:p w14:paraId="313FA788" w14:textId="77777777" w:rsidR="00167085" w:rsidRDefault="00167085" w:rsidP="00E113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2C869" w14:textId="77777777" w:rsidR="00776966" w:rsidRDefault="00776966" w:rsidP="00E1139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B653C"/>
    <w:multiLevelType w:val="hybridMultilevel"/>
    <w:tmpl w:val="E194872E"/>
    <w:lvl w:ilvl="0" w:tplc="D9F89160">
      <w:start w:val="1"/>
      <w:numFmt w:val="bullet"/>
      <w:pStyle w:val="ListBullet"/>
      <w:lvlText w:val=""/>
      <w:lvlJc w:val="left"/>
      <w:pPr>
        <w:ind w:left="360" w:hanging="360"/>
      </w:pPr>
      <w:rPr>
        <w:rFonts w:ascii="Symbol" w:hAnsi="Symbol" w:hint="default"/>
        <w:b w:val="0"/>
        <w:i w:val="0"/>
        <w:sz w:val="14"/>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D5F1E0F"/>
    <w:multiLevelType w:val="hybridMultilevel"/>
    <w:tmpl w:val="BD588684"/>
    <w:lvl w:ilvl="0" w:tplc="EA7ACA8A">
      <w:start w:val="1"/>
      <w:numFmt w:val="decimal"/>
      <w:pStyle w:val="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391C48"/>
    <w:multiLevelType w:val="hybridMultilevel"/>
    <w:tmpl w:val="62EEA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784A4A"/>
    <w:multiLevelType w:val="hybridMultilevel"/>
    <w:tmpl w:val="6B54D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E011CD"/>
    <w:multiLevelType w:val="hybridMultilevel"/>
    <w:tmpl w:val="BFA84554"/>
    <w:lvl w:ilvl="0" w:tplc="F378CA82">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82699"/>
    <w:multiLevelType w:val="hybridMultilevel"/>
    <w:tmpl w:val="6CD0CA32"/>
    <w:lvl w:ilvl="0" w:tplc="72164084">
      <w:numFmt w:val="bullet"/>
      <w:lvlText w:val="•"/>
      <w:lvlJc w:val="left"/>
      <w:pPr>
        <w:ind w:left="674" w:hanging="360"/>
      </w:pPr>
      <w:rPr>
        <w:rFonts w:ascii="Arial" w:eastAsia="Times New Roman" w:hAnsi="Arial" w:cs="Arial" w:hint="default"/>
        <w:i w:val="0"/>
        <w:color w:val="auto"/>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6" w15:restartNumberingAfterBreak="0">
    <w:nsid w:val="3FEA4300"/>
    <w:multiLevelType w:val="hybridMultilevel"/>
    <w:tmpl w:val="1E0E6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DE1F01"/>
    <w:multiLevelType w:val="hybridMultilevel"/>
    <w:tmpl w:val="5F4C6D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43A1F9A"/>
    <w:multiLevelType w:val="hybridMultilevel"/>
    <w:tmpl w:val="A0BCB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BE4944"/>
    <w:multiLevelType w:val="hybridMultilevel"/>
    <w:tmpl w:val="AA120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A59575C"/>
    <w:multiLevelType w:val="hybridMultilevel"/>
    <w:tmpl w:val="677696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62B1899"/>
    <w:multiLevelType w:val="hybridMultilevel"/>
    <w:tmpl w:val="C674F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6"/>
  </w:num>
  <w:num w:numId="6">
    <w:abstractNumId w:val="11"/>
  </w:num>
  <w:num w:numId="7">
    <w:abstractNumId w:val="1"/>
  </w:num>
  <w:num w:numId="8">
    <w:abstractNumId w:val="10"/>
    <w:lvlOverride w:ilvl="0"/>
    <w:lvlOverride w:ilvl="1"/>
    <w:lvlOverride w:ilvl="2"/>
    <w:lvlOverride w:ilvl="3"/>
    <w:lvlOverride w:ilvl="4"/>
    <w:lvlOverride w:ilvl="5"/>
    <w:lvlOverride w:ilvl="6"/>
    <w:lvlOverride w:ilvl="7"/>
    <w:lvlOverride w:ilvl="8"/>
  </w:num>
  <w:num w:numId="9">
    <w:abstractNumId w:val="8"/>
  </w:num>
  <w:num w:numId="10">
    <w:abstractNumId w:val="5"/>
  </w:num>
  <w:num w:numId="11">
    <w:abstractNumId w:val="7"/>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o:colormru v:ext="edit" colors="#fc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A50"/>
    <w:rsid w:val="00000E88"/>
    <w:rsid w:val="00001155"/>
    <w:rsid w:val="00010A60"/>
    <w:rsid w:val="00011AEA"/>
    <w:rsid w:val="00014A1D"/>
    <w:rsid w:val="00014BA9"/>
    <w:rsid w:val="00017D5B"/>
    <w:rsid w:val="00020C54"/>
    <w:rsid w:val="00024F87"/>
    <w:rsid w:val="000267C4"/>
    <w:rsid w:val="00027E32"/>
    <w:rsid w:val="00030AD9"/>
    <w:rsid w:val="00031A7B"/>
    <w:rsid w:val="000323B2"/>
    <w:rsid w:val="00035DD7"/>
    <w:rsid w:val="00036F77"/>
    <w:rsid w:val="0004159F"/>
    <w:rsid w:val="00044620"/>
    <w:rsid w:val="0004788E"/>
    <w:rsid w:val="000542FE"/>
    <w:rsid w:val="000618ED"/>
    <w:rsid w:val="000618F0"/>
    <w:rsid w:val="00065557"/>
    <w:rsid w:val="00065D71"/>
    <w:rsid w:val="00066237"/>
    <w:rsid w:val="00067454"/>
    <w:rsid w:val="00067E6D"/>
    <w:rsid w:val="00071C83"/>
    <w:rsid w:val="0007411A"/>
    <w:rsid w:val="00074C96"/>
    <w:rsid w:val="00075A9A"/>
    <w:rsid w:val="000767C4"/>
    <w:rsid w:val="00077506"/>
    <w:rsid w:val="00084093"/>
    <w:rsid w:val="00087A1B"/>
    <w:rsid w:val="000911F3"/>
    <w:rsid w:val="00095E61"/>
    <w:rsid w:val="00096105"/>
    <w:rsid w:val="000977D7"/>
    <w:rsid w:val="000A4714"/>
    <w:rsid w:val="000A5930"/>
    <w:rsid w:val="000A744A"/>
    <w:rsid w:val="000B16FB"/>
    <w:rsid w:val="000B1D67"/>
    <w:rsid w:val="000B3630"/>
    <w:rsid w:val="000B4E60"/>
    <w:rsid w:val="000C0EBB"/>
    <w:rsid w:val="000D1EA3"/>
    <w:rsid w:val="000D3C76"/>
    <w:rsid w:val="000D4A50"/>
    <w:rsid w:val="000D4E5E"/>
    <w:rsid w:val="000D64F3"/>
    <w:rsid w:val="000D753B"/>
    <w:rsid w:val="000E1D7F"/>
    <w:rsid w:val="000E4680"/>
    <w:rsid w:val="000E510E"/>
    <w:rsid w:val="000E5900"/>
    <w:rsid w:val="000F09CD"/>
    <w:rsid w:val="000F1538"/>
    <w:rsid w:val="000F1B0A"/>
    <w:rsid w:val="000F5F5B"/>
    <w:rsid w:val="00101625"/>
    <w:rsid w:val="001060FD"/>
    <w:rsid w:val="00106479"/>
    <w:rsid w:val="00107B9B"/>
    <w:rsid w:val="001125FE"/>
    <w:rsid w:val="0011338E"/>
    <w:rsid w:val="00117BD2"/>
    <w:rsid w:val="001212BC"/>
    <w:rsid w:val="00122693"/>
    <w:rsid w:val="00124C21"/>
    <w:rsid w:val="00125059"/>
    <w:rsid w:val="0012569E"/>
    <w:rsid w:val="00134100"/>
    <w:rsid w:val="00137667"/>
    <w:rsid w:val="001403E8"/>
    <w:rsid w:val="0014208A"/>
    <w:rsid w:val="0014439E"/>
    <w:rsid w:val="001500D5"/>
    <w:rsid w:val="00150FF2"/>
    <w:rsid w:val="001551F0"/>
    <w:rsid w:val="00155B48"/>
    <w:rsid w:val="00156911"/>
    <w:rsid w:val="00162AF2"/>
    <w:rsid w:val="00164ACC"/>
    <w:rsid w:val="00167085"/>
    <w:rsid w:val="00170545"/>
    <w:rsid w:val="00170B3C"/>
    <w:rsid w:val="00173D05"/>
    <w:rsid w:val="00173E42"/>
    <w:rsid w:val="00175AA5"/>
    <w:rsid w:val="001762D9"/>
    <w:rsid w:val="00181F3A"/>
    <w:rsid w:val="00190BAB"/>
    <w:rsid w:val="00190EE4"/>
    <w:rsid w:val="001944C8"/>
    <w:rsid w:val="00195E84"/>
    <w:rsid w:val="001965D1"/>
    <w:rsid w:val="001B0588"/>
    <w:rsid w:val="001B05F3"/>
    <w:rsid w:val="001B17CE"/>
    <w:rsid w:val="001B230E"/>
    <w:rsid w:val="001B43B6"/>
    <w:rsid w:val="001B44DB"/>
    <w:rsid w:val="001B77A3"/>
    <w:rsid w:val="001D298A"/>
    <w:rsid w:val="001D4E81"/>
    <w:rsid w:val="001D563C"/>
    <w:rsid w:val="001D61A5"/>
    <w:rsid w:val="001E0553"/>
    <w:rsid w:val="001E118C"/>
    <w:rsid w:val="001E2616"/>
    <w:rsid w:val="001E2A4D"/>
    <w:rsid w:val="001E3288"/>
    <w:rsid w:val="001E34A9"/>
    <w:rsid w:val="001E53B6"/>
    <w:rsid w:val="001E6E49"/>
    <w:rsid w:val="001F35FF"/>
    <w:rsid w:val="00200011"/>
    <w:rsid w:val="002041FD"/>
    <w:rsid w:val="00214415"/>
    <w:rsid w:val="00215E5F"/>
    <w:rsid w:val="00217C78"/>
    <w:rsid w:val="0022233E"/>
    <w:rsid w:val="00222356"/>
    <w:rsid w:val="00222459"/>
    <w:rsid w:val="0022304E"/>
    <w:rsid w:val="002231EC"/>
    <w:rsid w:val="0022443A"/>
    <w:rsid w:val="002252D7"/>
    <w:rsid w:val="00227A87"/>
    <w:rsid w:val="00233A16"/>
    <w:rsid w:val="00235724"/>
    <w:rsid w:val="002376F0"/>
    <w:rsid w:val="00241E77"/>
    <w:rsid w:val="002436B0"/>
    <w:rsid w:val="0024557B"/>
    <w:rsid w:val="002529E5"/>
    <w:rsid w:val="0025447A"/>
    <w:rsid w:val="0025597F"/>
    <w:rsid w:val="00255C47"/>
    <w:rsid w:val="002570B1"/>
    <w:rsid w:val="002621C4"/>
    <w:rsid w:val="002628B3"/>
    <w:rsid w:val="00270255"/>
    <w:rsid w:val="00270FBE"/>
    <w:rsid w:val="00272926"/>
    <w:rsid w:val="00274943"/>
    <w:rsid w:val="00274C5F"/>
    <w:rsid w:val="00275A7C"/>
    <w:rsid w:val="00275B31"/>
    <w:rsid w:val="00275D93"/>
    <w:rsid w:val="00281463"/>
    <w:rsid w:val="002815E2"/>
    <w:rsid w:val="0029070C"/>
    <w:rsid w:val="00291657"/>
    <w:rsid w:val="002916FF"/>
    <w:rsid w:val="0029304F"/>
    <w:rsid w:val="00293B12"/>
    <w:rsid w:val="0029544A"/>
    <w:rsid w:val="00296723"/>
    <w:rsid w:val="002975AE"/>
    <w:rsid w:val="002A0CC5"/>
    <w:rsid w:val="002A3D31"/>
    <w:rsid w:val="002A40A1"/>
    <w:rsid w:val="002B0710"/>
    <w:rsid w:val="002B2344"/>
    <w:rsid w:val="002B2BFD"/>
    <w:rsid w:val="002B4E0D"/>
    <w:rsid w:val="002B582B"/>
    <w:rsid w:val="002B6652"/>
    <w:rsid w:val="002C0BAC"/>
    <w:rsid w:val="002C24E9"/>
    <w:rsid w:val="002C42DB"/>
    <w:rsid w:val="002C4981"/>
    <w:rsid w:val="002C6E57"/>
    <w:rsid w:val="002C79F9"/>
    <w:rsid w:val="002E30D1"/>
    <w:rsid w:val="002F1F97"/>
    <w:rsid w:val="002F3A18"/>
    <w:rsid w:val="00300C45"/>
    <w:rsid w:val="003015B5"/>
    <w:rsid w:val="00303C44"/>
    <w:rsid w:val="00303F8C"/>
    <w:rsid w:val="00304602"/>
    <w:rsid w:val="003059E7"/>
    <w:rsid w:val="00306EAB"/>
    <w:rsid w:val="00307427"/>
    <w:rsid w:val="00307588"/>
    <w:rsid w:val="00307CB1"/>
    <w:rsid w:val="00313369"/>
    <w:rsid w:val="0031346E"/>
    <w:rsid w:val="0032153B"/>
    <w:rsid w:val="0033267E"/>
    <w:rsid w:val="003330AD"/>
    <w:rsid w:val="00334F5A"/>
    <w:rsid w:val="00343CDF"/>
    <w:rsid w:val="0034542A"/>
    <w:rsid w:val="00345672"/>
    <w:rsid w:val="00345A9A"/>
    <w:rsid w:val="003461C1"/>
    <w:rsid w:val="00350594"/>
    <w:rsid w:val="00352C4E"/>
    <w:rsid w:val="00352F76"/>
    <w:rsid w:val="0035307E"/>
    <w:rsid w:val="00353895"/>
    <w:rsid w:val="00354A51"/>
    <w:rsid w:val="00361540"/>
    <w:rsid w:val="003633EE"/>
    <w:rsid w:val="00370EBD"/>
    <w:rsid w:val="0037370D"/>
    <w:rsid w:val="00377255"/>
    <w:rsid w:val="00381184"/>
    <w:rsid w:val="00384D88"/>
    <w:rsid w:val="00385200"/>
    <w:rsid w:val="003856F3"/>
    <w:rsid w:val="00385F8B"/>
    <w:rsid w:val="00387064"/>
    <w:rsid w:val="003914C5"/>
    <w:rsid w:val="0039153F"/>
    <w:rsid w:val="00392D03"/>
    <w:rsid w:val="00393F81"/>
    <w:rsid w:val="00394390"/>
    <w:rsid w:val="00397836"/>
    <w:rsid w:val="003A3EDB"/>
    <w:rsid w:val="003B568F"/>
    <w:rsid w:val="003C0907"/>
    <w:rsid w:val="003C71DD"/>
    <w:rsid w:val="003D0BFD"/>
    <w:rsid w:val="003D2327"/>
    <w:rsid w:val="003D355A"/>
    <w:rsid w:val="003E0848"/>
    <w:rsid w:val="003E0C8E"/>
    <w:rsid w:val="003E3348"/>
    <w:rsid w:val="003E5550"/>
    <w:rsid w:val="003F1BFD"/>
    <w:rsid w:val="003F7B03"/>
    <w:rsid w:val="0040492F"/>
    <w:rsid w:val="00404E77"/>
    <w:rsid w:val="004113F6"/>
    <w:rsid w:val="00411956"/>
    <w:rsid w:val="0041732C"/>
    <w:rsid w:val="0042030D"/>
    <w:rsid w:val="004326F2"/>
    <w:rsid w:val="00434F5B"/>
    <w:rsid w:val="00440F76"/>
    <w:rsid w:val="0044281C"/>
    <w:rsid w:val="00456DEB"/>
    <w:rsid w:val="00463816"/>
    <w:rsid w:val="00464897"/>
    <w:rsid w:val="00466E37"/>
    <w:rsid w:val="0047137E"/>
    <w:rsid w:val="00473022"/>
    <w:rsid w:val="0048062E"/>
    <w:rsid w:val="004808D8"/>
    <w:rsid w:val="00485361"/>
    <w:rsid w:val="00485603"/>
    <w:rsid w:val="004A0A8D"/>
    <w:rsid w:val="004A51D3"/>
    <w:rsid w:val="004B3A14"/>
    <w:rsid w:val="004B6A81"/>
    <w:rsid w:val="004C0F33"/>
    <w:rsid w:val="004C2EEB"/>
    <w:rsid w:val="004C32E3"/>
    <w:rsid w:val="004C7725"/>
    <w:rsid w:val="004D0676"/>
    <w:rsid w:val="004D1C3D"/>
    <w:rsid w:val="004E2078"/>
    <w:rsid w:val="004E333E"/>
    <w:rsid w:val="004E3A24"/>
    <w:rsid w:val="004E5861"/>
    <w:rsid w:val="004F1D00"/>
    <w:rsid w:val="004F5DFD"/>
    <w:rsid w:val="004F629D"/>
    <w:rsid w:val="004F78C7"/>
    <w:rsid w:val="0050199F"/>
    <w:rsid w:val="005039C5"/>
    <w:rsid w:val="005068D8"/>
    <w:rsid w:val="00506959"/>
    <w:rsid w:val="005123A6"/>
    <w:rsid w:val="00524424"/>
    <w:rsid w:val="00524B55"/>
    <w:rsid w:val="005264C5"/>
    <w:rsid w:val="00540861"/>
    <w:rsid w:val="005448A4"/>
    <w:rsid w:val="00545458"/>
    <w:rsid w:val="0054745B"/>
    <w:rsid w:val="005519E7"/>
    <w:rsid w:val="00552726"/>
    <w:rsid w:val="00552EB9"/>
    <w:rsid w:val="00554057"/>
    <w:rsid w:val="00561C5D"/>
    <w:rsid w:val="00562E76"/>
    <w:rsid w:val="00566554"/>
    <w:rsid w:val="00566E9F"/>
    <w:rsid w:val="00566FF9"/>
    <w:rsid w:val="00570ED2"/>
    <w:rsid w:val="00571275"/>
    <w:rsid w:val="00573742"/>
    <w:rsid w:val="00577656"/>
    <w:rsid w:val="0058418A"/>
    <w:rsid w:val="00585F6A"/>
    <w:rsid w:val="00590C2D"/>
    <w:rsid w:val="00592CC3"/>
    <w:rsid w:val="00593010"/>
    <w:rsid w:val="00594DD2"/>
    <w:rsid w:val="00595624"/>
    <w:rsid w:val="005A0832"/>
    <w:rsid w:val="005A3A7D"/>
    <w:rsid w:val="005A3DCC"/>
    <w:rsid w:val="005A6CDC"/>
    <w:rsid w:val="005A79BB"/>
    <w:rsid w:val="005B2216"/>
    <w:rsid w:val="005B2B48"/>
    <w:rsid w:val="005B6FD8"/>
    <w:rsid w:val="005C0BBA"/>
    <w:rsid w:val="005C1867"/>
    <w:rsid w:val="005C6358"/>
    <w:rsid w:val="005D0208"/>
    <w:rsid w:val="005D085D"/>
    <w:rsid w:val="005D1DCF"/>
    <w:rsid w:val="005D327C"/>
    <w:rsid w:val="005E67E6"/>
    <w:rsid w:val="005F5DB2"/>
    <w:rsid w:val="006031BD"/>
    <w:rsid w:val="00612BDF"/>
    <w:rsid w:val="00612F59"/>
    <w:rsid w:val="00614323"/>
    <w:rsid w:val="00614C11"/>
    <w:rsid w:val="0062022E"/>
    <w:rsid w:val="006206ED"/>
    <w:rsid w:val="006244AC"/>
    <w:rsid w:val="00625FB5"/>
    <w:rsid w:val="00627ED7"/>
    <w:rsid w:val="00631A2A"/>
    <w:rsid w:val="006338A8"/>
    <w:rsid w:val="006339A2"/>
    <w:rsid w:val="006437E7"/>
    <w:rsid w:val="0065236B"/>
    <w:rsid w:val="00654142"/>
    <w:rsid w:val="00656CCD"/>
    <w:rsid w:val="00657CEC"/>
    <w:rsid w:val="0066557A"/>
    <w:rsid w:val="00671D10"/>
    <w:rsid w:val="00675336"/>
    <w:rsid w:val="0067654D"/>
    <w:rsid w:val="006866AB"/>
    <w:rsid w:val="00686C7A"/>
    <w:rsid w:val="00692508"/>
    <w:rsid w:val="00693203"/>
    <w:rsid w:val="006A08E9"/>
    <w:rsid w:val="006A2A79"/>
    <w:rsid w:val="006A300B"/>
    <w:rsid w:val="006A4F50"/>
    <w:rsid w:val="006A58DF"/>
    <w:rsid w:val="006A7276"/>
    <w:rsid w:val="006B06E8"/>
    <w:rsid w:val="006B07AA"/>
    <w:rsid w:val="006B7EE7"/>
    <w:rsid w:val="006C4CEF"/>
    <w:rsid w:val="006C4F75"/>
    <w:rsid w:val="006D57EE"/>
    <w:rsid w:val="006D7CD0"/>
    <w:rsid w:val="006D7D7E"/>
    <w:rsid w:val="006D7E79"/>
    <w:rsid w:val="006E0446"/>
    <w:rsid w:val="006E0FBB"/>
    <w:rsid w:val="006E549D"/>
    <w:rsid w:val="006E79F4"/>
    <w:rsid w:val="006F32A9"/>
    <w:rsid w:val="006F4520"/>
    <w:rsid w:val="006F45E0"/>
    <w:rsid w:val="006F48E6"/>
    <w:rsid w:val="00701B1A"/>
    <w:rsid w:val="00702406"/>
    <w:rsid w:val="00704CF5"/>
    <w:rsid w:val="00705F23"/>
    <w:rsid w:val="0071191A"/>
    <w:rsid w:val="00713189"/>
    <w:rsid w:val="0071411E"/>
    <w:rsid w:val="007143DC"/>
    <w:rsid w:val="007207E1"/>
    <w:rsid w:val="0072296D"/>
    <w:rsid w:val="00723847"/>
    <w:rsid w:val="00725DA8"/>
    <w:rsid w:val="00727766"/>
    <w:rsid w:val="007305AA"/>
    <w:rsid w:val="007307B6"/>
    <w:rsid w:val="007309DF"/>
    <w:rsid w:val="00732F0A"/>
    <w:rsid w:val="00733A21"/>
    <w:rsid w:val="00735579"/>
    <w:rsid w:val="0074005D"/>
    <w:rsid w:val="00741FE9"/>
    <w:rsid w:val="00742B8D"/>
    <w:rsid w:val="00745F3B"/>
    <w:rsid w:val="00751729"/>
    <w:rsid w:val="00751C74"/>
    <w:rsid w:val="00756B77"/>
    <w:rsid w:val="00760B44"/>
    <w:rsid w:val="007673CA"/>
    <w:rsid w:val="00771645"/>
    <w:rsid w:val="00776966"/>
    <w:rsid w:val="0078089B"/>
    <w:rsid w:val="00781A45"/>
    <w:rsid w:val="00781CA7"/>
    <w:rsid w:val="00782B47"/>
    <w:rsid w:val="0078574E"/>
    <w:rsid w:val="00785773"/>
    <w:rsid w:val="007868AC"/>
    <w:rsid w:val="0079149C"/>
    <w:rsid w:val="00792E7C"/>
    <w:rsid w:val="007949E6"/>
    <w:rsid w:val="007A0500"/>
    <w:rsid w:val="007A07BB"/>
    <w:rsid w:val="007A2BD9"/>
    <w:rsid w:val="007A5B7C"/>
    <w:rsid w:val="007A7800"/>
    <w:rsid w:val="007B21FF"/>
    <w:rsid w:val="007B28B9"/>
    <w:rsid w:val="007B2EFE"/>
    <w:rsid w:val="007B3200"/>
    <w:rsid w:val="007C1BA7"/>
    <w:rsid w:val="007C2446"/>
    <w:rsid w:val="007C6A65"/>
    <w:rsid w:val="007C7FF0"/>
    <w:rsid w:val="007D0756"/>
    <w:rsid w:val="007D2FFF"/>
    <w:rsid w:val="007E4A3E"/>
    <w:rsid w:val="007F2967"/>
    <w:rsid w:val="007F3531"/>
    <w:rsid w:val="0080682C"/>
    <w:rsid w:val="00813116"/>
    <w:rsid w:val="008151B7"/>
    <w:rsid w:val="008160F1"/>
    <w:rsid w:val="00816BC0"/>
    <w:rsid w:val="00816F20"/>
    <w:rsid w:val="00820B05"/>
    <w:rsid w:val="00825B5A"/>
    <w:rsid w:val="00830441"/>
    <w:rsid w:val="008322C5"/>
    <w:rsid w:val="0084278D"/>
    <w:rsid w:val="00842EF7"/>
    <w:rsid w:val="008436E9"/>
    <w:rsid w:val="00844B33"/>
    <w:rsid w:val="00845974"/>
    <w:rsid w:val="00851BC4"/>
    <w:rsid w:val="00852B3D"/>
    <w:rsid w:val="00853A0E"/>
    <w:rsid w:val="00855104"/>
    <w:rsid w:val="00855ACA"/>
    <w:rsid w:val="00855B78"/>
    <w:rsid w:val="00857297"/>
    <w:rsid w:val="008628F9"/>
    <w:rsid w:val="00862F7C"/>
    <w:rsid w:val="008639CB"/>
    <w:rsid w:val="00864B37"/>
    <w:rsid w:val="00865EFE"/>
    <w:rsid w:val="008663CF"/>
    <w:rsid w:val="00870C36"/>
    <w:rsid w:val="008758B2"/>
    <w:rsid w:val="008778AE"/>
    <w:rsid w:val="008804AE"/>
    <w:rsid w:val="00881A4A"/>
    <w:rsid w:val="00882421"/>
    <w:rsid w:val="00886E4C"/>
    <w:rsid w:val="00891551"/>
    <w:rsid w:val="00891ED6"/>
    <w:rsid w:val="00894DCA"/>
    <w:rsid w:val="00897C47"/>
    <w:rsid w:val="008A3B70"/>
    <w:rsid w:val="008A5535"/>
    <w:rsid w:val="008A638A"/>
    <w:rsid w:val="008B0BC9"/>
    <w:rsid w:val="008B3790"/>
    <w:rsid w:val="008B7915"/>
    <w:rsid w:val="008C0E79"/>
    <w:rsid w:val="008C46AC"/>
    <w:rsid w:val="008C5BFF"/>
    <w:rsid w:val="008C68ED"/>
    <w:rsid w:val="008C6FD0"/>
    <w:rsid w:val="008D008C"/>
    <w:rsid w:val="008D1A82"/>
    <w:rsid w:val="008D2329"/>
    <w:rsid w:val="008D49FF"/>
    <w:rsid w:val="008D5B42"/>
    <w:rsid w:val="008D6152"/>
    <w:rsid w:val="008E3A00"/>
    <w:rsid w:val="008F09E1"/>
    <w:rsid w:val="00901FE8"/>
    <w:rsid w:val="009057A9"/>
    <w:rsid w:val="00905EC2"/>
    <w:rsid w:val="00913025"/>
    <w:rsid w:val="00913AA4"/>
    <w:rsid w:val="00914F80"/>
    <w:rsid w:val="00916C2C"/>
    <w:rsid w:val="00916F9A"/>
    <w:rsid w:val="00917529"/>
    <w:rsid w:val="00917774"/>
    <w:rsid w:val="009208F6"/>
    <w:rsid w:val="00922E17"/>
    <w:rsid w:val="00924944"/>
    <w:rsid w:val="009343FA"/>
    <w:rsid w:val="00934FBC"/>
    <w:rsid w:val="00940716"/>
    <w:rsid w:val="00946CAA"/>
    <w:rsid w:val="00955E0E"/>
    <w:rsid w:val="00961AD7"/>
    <w:rsid w:val="009640DF"/>
    <w:rsid w:val="0096516B"/>
    <w:rsid w:val="00965D79"/>
    <w:rsid w:val="00966A40"/>
    <w:rsid w:val="00967DE9"/>
    <w:rsid w:val="00972154"/>
    <w:rsid w:val="00977BB9"/>
    <w:rsid w:val="0098398A"/>
    <w:rsid w:val="00983AC6"/>
    <w:rsid w:val="0099393D"/>
    <w:rsid w:val="00996007"/>
    <w:rsid w:val="00996961"/>
    <w:rsid w:val="009A1FA8"/>
    <w:rsid w:val="009A6A21"/>
    <w:rsid w:val="009B2DC6"/>
    <w:rsid w:val="009B3212"/>
    <w:rsid w:val="009B7825"/>
    <w:rsid w:val="009C4939"/>
    <w:rsid w:val="009C5931"/>
    <w:rsid w:val="009C6F31"/>
    <w:rsid w:val="009C7D32"/>
    <w:rsid w:val="009D3460"/>
    <w:rsid w:val="009E2FE8"/>
    <w:rsid w:val="009F3274"/>
    <w:rsid w:val="009F402C"/>
    <w:rsid w:val="009F654B"/>
    <w:rsid w:val="009F7E44"/>
    <w:rsid w:val="00A001D4"/>
    <w:rsid w:val="00A00FB0"/>
    <w:rsid w:val="00A07F6E"/>
    <w:rsid w:val="00A128FE"/>
    <w:rsid w:val="00A1374E"/>
    <w:rsid w:val="00A14E27"/>
    <w:rsid w:val="00A16CA5"/>
    <w:rsid w:val="00A1797B"/>
    <w:rsid w:val="00A262AE"/>
    <w:rsid w:val="00A34761"/>
    <w:rsid w:val="00A36EEF"/>
    <w:rsid w:val="00A42B73"/>
    <w:rsid w:val="00A52BDC"/>
    <w:rsid w:val="00A53658"/>
    <w:rsid w:val="00A57DFE"/>
    <w:rsid w:val="00A63829"/>
    <w:rsid w:val="00A67129"/>
    <w:rsid w:val="00A676BF"/>
    <w:rsid w:val="00A72219"/>
    <w:rsid w:val="00A75CDC"/>
    <w:rsid w:val="00A770DC"/>
    <w:rsid w:val="00A77FA2"/>
    <w:rsid w:val="00A82A42"/>
    <w:rsid w:val="00A85DFA"/>
    <w:rsid w:val="00A86A40"/>
    <w:rsid w:val="00A875AC"/>
    <w:rsid w:val="00A903BE"/>
    <w:rsid w:val="00A91D7E"/>
    <w:rsid w:val="00A92F3F"/>
    <w:rsid w:val="00A93CD4"/>
    <w:rsid w:val="00AA42FA"/>
    <w:rsid w:val="00AA7375"/>
    <w:rsid w:val="00AB1A66"/>
    <w:rsid w:val="00AB69A3"/>
    <w:rsid w:val="00AC26D7"/>
    <w:rsid w:val="00AC3C44"/>
    <w:rsid w:val="00AD157C"/>
    <w:rsid w:val="00AD6A64"/>
    <w:rsid w:val="00AE0154"/>
    <w:rsid w:val="00AE0E78"/>
    <w:rsid w:val="00AE46D1"/>
    <w:rsid w:val="00AE577A"/>
    <w:rsid w:val="00AE614C"/>
    <w:rsid w:val="00AE7863"/>
    <w:rsid w:val="00AF2C8C"/>
    <w:rsid w:val="00AF4DB5"/>
    <w:rsid w:val="00AF5120"/>
    <w:rsid w:val="00AF603D"/>
    <w:rsid w:val="00B00F42"/>
    <w:rsid w:val="00B02494"/>
    <w:rsid w:val="00B02633"/>
    <w:rsid w:val="00B062BD"/>
    <w:rsid w:val="00B06D4F"/>
    <w:rsid w:val="00B17B3B"/>
    <w:rsid w:val="00B2092A"/>
    <w:rsid w:val="00B22BBF"/>
    <w:rsid w:val="00B26059"/>
    <w:rsid w:val="00B26370"/>
    <w:rsid w:val="00B27DB1"/>
    <w:rsid w:val="00B32B37"/>
    <w:rsid w:val="00B32F73"/>
    <w:rsid w:val="00B3604B"/>
    <w:rsid w:val="00B361DF"/>
    <w:rsid w:val="00B3631A"/>
    <w:rsid w:val="00B375D6"/>
    <w:rsid w:val="00B40EB7"/>
    <w:rsid w:val="00B4126F"/>
    <w:rsid w:val="00B415A8"/>
    <w:rsid w:val="00B4273E"/>
    <w:rsid w:val="00B50002"/>
    <w:rsid w:val="00B50B5D"/>
    <w:rsid w:val="00B528FB"/>
    <w:rsid w:val="00B53F98"/>
    <w:rsid w:val="00B54033"/>
    <w:rsid w:val="00B54EAF"/>
    <w:rsid w:val="00B65054"/>
    <w:rsid w:val="00B65DBB"/>
    <w:rsid w:val="00B7271D"/>
    <w:rsid w:val="00B75789"/>
    <w:rsid w:val="00B80004"/>
    <w:rsid w:val="00B82D54"/>
    <w:rsid w:val="00B83A16"/>
    <w:rsid w:val="00B84FBD"/>
    <w:rsid w:val="00B85371"/>
    <w:rsid w:val="00B85B8E"/>
    <w:rsid w:val="00B8742B"/>
    <w:rsid w:val="00B904D3"/>
    <w:rsid w:val="00B90560"/>
    <w:rsid w:val="00B95C5A"/>
    <w:rsid w:val="00B97793"/>
    <w:rsid w:val="00BA049D"/>
    <w:rsid w:val="00BA04B1"/>
    <w:rsid w:val="00BA2E65"/>
    <w:rsid w:val="00BA64B9"/>
    <w:rsid w:val="00BB43E2"/>
    <w:rsid w:val="00BB471F"/>
    <w:rsid w:val="00BC141E"/>
    <w:rsid w:val="00BC26AF"/>
    <w:rsid w:val="00BC47DC"/>
    <w:rsid w:val="00BD12BB"/>
    <w:rsid w:val="00BD24C0"/>
    <w:rsid w:val="00BD24F6"/>
    <w:rsid w:val="00BD2B6C"/>
    <w:rsid w:val="00BD4C25"/>
    <w:rsid w:val="00BD7E9D"/>
    <w:rsid w:val="00BE0A83"/>
    <w:rsid w:val="00BE476F"/>
    <w:rsid w:val="00BE57E7"/>
    <w:rsid w:val="00BE5982"/>
    <w:rsid w:val="00BE5FF9"/>
    <w:rsid w:val="00BF03DC"/>
    <w:rsid w:val="00BF2B6B"/>
    <w:rsid w:val="00BF6FF5"/>
    <w:rsid w:val="00C0126B"/>
    <w:rsid w:val="00C0167D"/>
    <w:rsid w:val="00C02911"/>
    <w:rsid w:val="00C11921"/>
    <w:rsid w:val="00C15288"/>
    <w:rsid w:val="00C17241"/>
    <w:rsid w:val="00C17359"/>
    <w:rsid w:val="00C24B77"/>
    <w:rsid w:val="00C361C6"/>
    <w:rsid w:val="00C40C86"/>
    <w:rsid w:val="00C434C7"/>
    <w:rsid w:val="00C4457B"/>
    <w:rsid w:val="00C44DAF"/>
    <w:rsid w:val="00C46053"/>
    <w:rsid w:val="00C46781"/>
    <w:rsid w:val="00C6270E"/>
    <w:rsid w:val="00C638B0"/>
    <w:rsid w:val="00C65500"/>
    <w:rsid w:val="00C75962"/>
    <w:rsid w:val="00C75F25"/>
    <w:rsid w:val="00C80885"/>
    <w:rsid w:val="00C903D2"/>
    <w:rsid w:val="00C91DE6"/>
    <w:rsid w:val="00C94518"/>
    <w:rsid w:val="00C95B86"/>
    <w:rsid w:val="00C969F6"/>
    <w:rsid w:val="00CA7234"/>
    <w:rsid w:val="00CB0FB0"/>
    <w:rsid w:val="00CB6215"/>
    <w:rsid w:val="00CB76B0"/>
    <w:rsid w:val="00CC03CD"/>
    <w:rsid w:val="00CC20BA"/>
    <w:rsid w:val="00CC5931"/>
    <w:rsid w:val="00CD19CB"/>
    <w:rsid w:val="00CD1A96"/>
    <w:rsid w:val="00CD1CD5"/>
    <w:rsid w:val="00CD4A90"/>
    <w:rsid w:val="00CD514A"/>
    <w:rsid w:val="00CD63CC"/>
    <w:rsid w:val="00CE4C91"/>
    <w:rsid w:val="00CE5309"/>
    <w:rsid w:val="00CE69B6"/>
    <w:rsid w:val="00CE6C0E"/>
    <w:rsid w:val="00CE75EB"/>
    <w:rsid w:val="00CE7C4F"/>
    <w:rsid w:val="00CF771B"/>
    <w:rsid w:val="00D11D6F"/>
    <w:rsid w:val="00D11FB8"/>
    <w:rsid w:val="00D12E0C"/>
    <w:rsid w:val="00D146BC"/>
    <w:rsid w:val="00D211B7"/>
    <w:rsid w:val="00D23A01"/>
    <w:rsid w:val="00D25120"/>
    <w:rsid w:val="00D31992"/>
    <w:rsid w:val="00D36232"/>
    <w:rsid w:val="00D37163"/>
    <w:rsid w:val="00D44B55"/>
    <w:rsid w:val="00D53FB9"/>
    <w:rsid w:val="00D605E6"/>
    <w:rsid w:val="00D60DC2"/>
    <w:rsid w:val="00D614D5"/>
    <w:rsid w:val="00D66C38"/>
    <w:rsid w:val="00D70B4F"/>
    <w:rsid w:val="00D72D29"/>
    <w:rsid w:val="00D730C2"/>
    <w:rsid w:val="00D77ADE"/>
    <w:rsid w:val="00D81DF1"/>
    <w:rsid w:val="00D86C68"/>
    <w:rsid w:val="00D86D62"/>
    <w:rsid w:val="00D90112"/>
    <w:rsid w:val="00D9026F"/>
    <w:rsid w:val="00D927EB"/>
    <w:rsid w:val="00D9324D"/>
    <w:rsid w:val="00D95A4D"/>
    <w:rsid w:val="00DA3B6A"/>
    <w:rsid w:val="00DB2C48"/>
    <w:rsid w:val="00DC2155"/>
    <w:rsid w:val="00DC6F0A"/>
    <w:rsid w:val="00DC6FFD"/>
    <w:rsid w:val="00DD328D"/>
    <w:rsid w:val="00DE110B"/>
    <w:rsid w:val="00DE15A4"/>
    <w:rsid w:val="00DE275F"/>
    <w:rsid w:val="00DE27A1"/>
    <w:rsid w:val="00DE7F06"/>
    <w:rsid w:val="00DF28B4"/>
    <w:rsid w:val="00DF3AF5"/>
    <w:rsid w:val="00DF57A3"/>
    <w:rsid w:val="00DF5A4E"/>
    <w:rsid w:val="00DF6213"/>
    <w:rsid w:val="00E0114A"/>
    <w:rsid w:val="00E034E7"/>
    <w:rsid w:val="00E035F2"/>
    <w:rsid w:val="00E03B45"/>
    <w:rsid w:val="00E04D93"/>
    <w:rsid w:val="00E07C67"/>
    <w:rsid w:val="00E10D74"/>
    <w:rsid w:val="00E11397"/>
    <w:rsid w:val="00E1534E"/>
    <w:rsid w:val="00E242D1"/>
    <w:rsid w:val="00E34380"/>
    <w:rsid w:val="00E352F1"/>
    <w:rsid w:val="00E3612D"/>
    <w:rsid w:val="00E373DF"/>
    <w:rsid w:val="00E450D7"/>
    <w:rsid w:val="00E45925"/>
    <w:rsid w:val="00E476E7"/>
    <w:rsid w:val="00E4792E"/>
    <w:rsid w:val="00E521DD"/>
    <w:rsid w:val="00E52C54"/>
    <w:rsid w:val="00E52FF0"/>
    <w:rsid w:val="00E5561B"/>
    <w:rsid w:val="00E56EA8"/>
    <w:rsid w:val="00E61383"/>
    <w:rsid w:val="00E62BC2"/>
    <w:rsid w:val="00E6447A"/>
    <w:rsid w:val="00E720AF"/>
    <w:rsid w:val="00E722B8"/>
    <w:rsid w:val="00E73272"/>
    <w:rsid w:val="00E73C76"/>
    <w:rsid w:val="00E777EF"/>
    <w:rsid w:val="00E806C3"/>
    <w:rsid w:val="00E8559A"/>
    <w:rsid w:val="00E86851"/>
    <w:rsid w:val="00E917DF"/>
    <w:rsid w:val="00E940C2"/>
    <w:rsid w:val="00E971E6"/>
    <w:rsid w:val="00EB15E2"/>
    <w:rsid w:val="00EB2121"/>
    <w:rsid w:val="00EB3375"/>
    <w:rsid w:val="00EB38C0"/>
    <w:rsid w:val="00EC77D8"/>
    <w:rsid w:val="00ED014D"/>
    <w:rsid w:val="00ED64C1"/>
    <w:rsid w:val="00ED7B98"/>
    <w:rsid w:val="00EE0B25"/>
    <w:rsid w:val="00EE241D"/>
    <w:rsid w:val="00EE256A"/>
    <w:rsid w:val="00EE696E"/>
    <w:rsid w:val="00EE6FF8"/>
    <w:rsid w:val="00EE7360"/>
    <w:rsid w:val="00EF18E9"/>
    <w:rsid w:val="00EF3987"/>
    <w:rsid w:val="00EF7E47"/>
    <w:rsid w:val="00F00E21"/>
    <w:rsid w:val="00F0243A"/>
    <w:rsid w:val="00F11C55"/>
    <w:rsid w:val="00F12357"/>
    <w:rsid w:val="00F135B5"/>
    <w:rsid w:val="00F14115"/>
    <w:rsid w:val="00F15DFF"/>
    <w:rsid w:val="00F15E51"/>
    <w:rsid w:val="00F16090"/>
    <w:rsid w:val="00F16254"/>
    <w:rsid w:val="00F2246C"/>
    <w:rsid w:val="00F22863"/>
    <w:rsid w:val="00F22A13"/>
    <w:rsid w:val="00F22EF6"/>
    <w:rsid w:val="00F25847"/>
    <w:rsid w:val="00F346AB"/>
    <w:rsid w:val="00F350C6"/>
    <w:rsid w:val="00F35F5B"/>
    <w:rsid w:val="00F36E43"/>
    <w:rsid w:val="00F46F81"/>
    <w:rsid w:val="00F47D8E"/>
    <w:rsid w:val="00F50C60"/>
    <w:rsid w:val="00F51C7D"/>
    <w:rsid w:val="00F5297F"/>
    <w:rsid w:val="00F53B44"/>
    <w:rsid w:val="00F55A24"/>
    <w:rsid w:val="00F561A7"/>
    <w:rsid w:val="00F56362"/>
    <w:rsid w:val="00F571B7"/>
    <w:rsid w:val="00F63565"/>
    <w:rsid w:val="00F64AA6"/>
    <w:rsid w:val="00F64F10"/>
    <w:rsid w:val="00F6607E"/>
    <w:rsid w:val="00F71597"/>
    <w:rsid w:val="00F73A8C"/>
    <w:rsid w:val="00F75ECC"/>
    <w:rsid w:val="00F81386"/>
    <w:rsid w:val="00F932DB"/>
    <w:rsid w:val="00FA01B1"/>
    <w:rsid w:val="00FA3ED2"/>
    <w:rsid w:val="00FA4EE7"/>
    <w:rsid w:val="00FA594B"/>
    <w:rsid w:val="00FA5A82"/>
    <w:rsid w:val="00FA5D93"/>
    <w:rsid w:val="00FA779C"/>
    <w:rsid w:val="00FA7C60"/>
    <w:rsid w:val="00FB1D20"/>
    <w:rsid w:val="00FB2CE8"/>
    <w:rsid w:val="00FB3CE5"/>
    <w:rsid w:val="00FB4626"/>
    <w:rsid w:val="00FB55FB"/>
    <w:rsid w:val="00FC0CF6"/>
    <w:rsid w:val="00FC2C73"/>
    <w:rsid w:val="00FC4939"/>
    <w:rsid w:val="00FC6255"/>
    <w:rsid w:val="00FC7A1F"/>
    <w:rsid w:val="00FD1000"/>
    <w:rsid w:val="00FD3600"/>
    <w:rsid w:val="00FE0130"/>
    <w:rsid w:val="00FE0DB6"/>
    <w:rsid w:val="00FE284E"/>
    <w:rsid w:val="00FE377A"/>
    <w:rsid w:val="00FE38C3"/>
    <w:rsid w:val="00FE55A7"/>
    <w:rsid w:val="00FE6ADE"/>
    <w:rsid w:val="00FF1F25"/>
    <w:rsid w:val="00FF6A3B"/>
    <w:rsid w:val="00FF7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
    </o:shapedefaults>
    <o:shapelayout v:ext="edit">
      <o:idmap v:ext="edit" data="1"/>
    </o:shapelayout>
  </w:shapeDefaults>
  <w:decimalSymbol w:val="."/>
  <w:listSeparator w:val=","/>
  <w14:docId w14:val="65226D2D"/>
  <w15:docId w15:val="{476B0A85-4826-4526-8822-2183AE90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397"/>
    <w:pPr>
      <w:autoSpaceDE w:val="0"/>
      <w:autoSpaceDN w:val="0"/>
      <w:adjustRightInd w:val="0"/>
      <w:jc w:val="both"/>
    </w:pPr>
    <w:rPr>
      <w:rFonts w:ascii="Arial" w:hAnsi="Arial" w:cs="Arial"/>
      <w:sz w:val="22"/>
      <w:szCs w:val="22"/>
      <w:lang w:eastAsia="en-US"/>
    </w:rPr>
  </w:style>
  <w:style w:type="paragraph" w:styleId="Heading1">
    <w:name w:val="heading 1"/>
    <w:basedOn w:val="Normal"/>
    <w:next w:val="Normal"/>
    <w:link w:val="Heading1Char"/>
    <w:qFormat/>
    <w:rsid w:val="00E11397"/>
    <w:pPr>
      <w:keepNext/>
      <w:spacing w:before="240" w:after="60"/>
      <w:jc w:val="center"/>
      <w:outlineLvl w:val="0"/>
    </w:pPr>
    <w:rPr>
      <w:b/>
      <w:bCs/>
      <w:kern w:val="32"/>
      <w:sz w:val="48"/>
      <w:szCs w:val="48"/>
    </w:rPr>
  </w:style>
  <w:style w:type="paragraph" w:styleId="Heading2">
    <w:name w:val="heading 2"/>
    <w:basedOn w:val="Normal"/>
    <w:next w:val="Normal"/>
    <w:qFormat/>
    <w:rsid w:val="00DA3B6A"/>
    <w:pPr>
      <w:keepNext/>
      <w:numPr>
        <w:numId w:val="1"/>
      </w:numPr>
      <w:ind w:left="284" w:hanging="284"/>
      <w:outlineLvl w:val="1"/>
    </w:pPr>
    <w:rPr>
      <w:b/>
      <w:bCs/>
      <w:sz w:val="24"/>
      <w:szCs w:val="24"/>
    </w:rPr>
  </w:style>
  <w:style w:type="paragraph" w:styleId="Heading3">
    <w:name w:val="heading 3"/>
    <w:basedOn w:val="Normal"/>
    <w:next w:val="Normal"/>
    <w:qFormat/>
    <w:rsid w:val="00776966"/>
    <w:pPr>
      <w:keepNext/>
      <w:numPr>
        <w:numId w:val="7"/>
      </w:numPr>
      <w:jc w:val="left"/>
      <w:outlineLvl w:val="2"/>
    </w:pPr>
    <w:rPr>
      <w:b/>
      <w:bCs/>
      <w:sz w:val="24"/>
      <w:szCs w:val="24"/>
    </w:rPr>
  </w:style>
  <w:style w:type="paragraph" w:styleId="Heading4">
    <w:name w:val="heading 4"/>
    <w:basedOn w:val="Normal"/>
    <w:next w:val="Normal"/>
    <w:qFormat/>
    <w:pPr>
      <w:keepNext/>
      <w:outlineLvl w:val="3"/>
    </w:pPr>
    <w:rPr>
      <w:b/>
      <w:bCs/>
    </w:rPr>
  </w:style>
  <w:style w:type="paragraph" w:styleId="Heading7">
    <w:name w:val="heading 7"/>
    <w:basedOn w:val="Normal"/>
    <w:next w:val="Normal"/>
    <w:qFormat/>
    <w:pPr>
      <w:keepNext/>
      <w:ind w:right="-2551"/>
      <w:outlineLvl w:val="6"/>
    </w:pPr>
    <w:rPr>
      <w:rFonts w:ascii="Trebuchet MS" w:hAnsi="Trebuchet MS"/>
      <w:b/>
      <w:bCs/>
      <w:sz w:val="4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Lucida Console" w:hAnsi="Lucida Console"/>
      <w:b/>
      <w:bCs/>
      <w:sz w:val="52"/>
    </w:rPr>
  </w:style>
  <w:style w:type="paragraph" w:styleId="BodyText">
    <w:name w:val="Body Text"/>
    <w:basedOn w:val="Normal"/>
    <w:rPr>
      <w:rFonts w:ascii="Lucida Console" w:hAnsi="Lucida Console"/>
      <w:sz w:val="24"/>
    </w:rPr>
  </w:style>
  <w:style w:type="paragraph" w:styleId="FootnoteText">
    <w:name w:val="footnote text"/>
    <w:basedOn w:val="Normal"/>
    <w:semiHidden/>
    <w:rPr>
      <w:sz w:val="24"/>
      <w:lang w:val="en-US"/>
    </w:rPr>
  </w:style>
  <w:style w:type="paragraph" w:customStyle="1" w:styleId="Heading10">
    <w:name w:val="Heading 10"/>
    <w:basedOn w:val="Normal"/>
    <w:pPr>
      <w:ind w:left="1985" w:hanging="1985"/>
    </w:pPr>
    <w:rPr>
      <w:i/>
    </w:rPr>
  </w:style>
  <w:style w:type="paragraph" w:styleId="BodyTextIndent2">
    <w:name w:val="Body Text Indent 2"/>
    <w:basedOn w:val="Normal"/>
    <w:pPr>
      <w:ind w:left="567"/>
    </w:pPr>
    <w:rPr>
      <w:sz w:val="24"/>
    </w:rPr>
  </w:style>
  <w:style w:type="paragraph" w:styleId="Subtitle">
    <w:name w:val="Subtitle"/>
    <w:basedOn w:val="Normal"/>
    <w:qFormat/>
    <w:rPr>
      <w:b/>
      <w:bCs/>
    </w:rPr>
  </w:style>
  <w:style w:type="paragraph" w:styleId="BodyTextIndent">
    <w:name w:val="Body Text Indent"/>
    <w:basedOn w:val="Normal"/>
    <w:pPr>
      <w:ind w:left="360"/>
    </w:pPr>
  </w:style>
  <w:style w:type="character" w:styleId="PageNumber">
    <w:name w:val="page number"/>
    <w:basedOn w:val="DefaultParagraphFont"/>
  </w:style>
  <w:style w:type="paragraph" w:styleId="BodyTextIndent3">
    <w:name w:val="Body Text Indent 3"/>
    <w:basedOn w:val="Normal"/>
    <w:pPr>
      <w:ind w:left="567"/>
    </w:pPr>
    <w:rPr>
      <w:b/>
      <w:bCs/>
    </w:rPr>
  </w:style>
  <w:style w:type="paragraph" w:customStyle="1" w:styleId="CoverDate">
    <w:name w:val="Cover Date"/>
    <w:basedOn w:val="Normal"/>
    <w:pPr>
      <w:spacing w:before="200"/>
      <w:ind w:left="567"/>
    </w:pPr>
    <w:rPr>
      <w:sz w:val="28"/>
    </w:rPr>
  </w:style>
  <w:style w:type="paragraph" w:customStyle="1" w:styleId="CoverVersion">
    <w:name w:val="Cover Version"/>
    <w:basedOn w:val="Normal"/>
    <w:pPr>
      <w:spacing w:line="480" w:lineRule="exact"/>
      <w:ind w:left="567"/>
    </w:pPr>
    <w:rPr>
      <w:sz w:val="28"/>
    </w:rPr>
  </w:style>
  <w:style w:type="paragraph" w:customStyle="1" w:styleId="CoverDocumentTitle">
    <w:name w:val="Cover Document Title"/>
    <w:basedOn w:val="CoverVersion"/>
    <w:rPr>
      <w:sz w:val="32"/>
    </w:rPr>
  </w:style>
  <w:style w:type="paragraph" w:styleId="BodyText2">
    <w:name w:val="Body Text 2"/>
    <w:basedOn w:val="Normal"/>
    <w:rPr>
      <w:rFonts w:ascii="Trebuchet MS" w:hAnsi="Trebuchet MS"/>
      <w:snapToGrid w:val="0"/>
      <w:color w:val="000000"/>
    </w:rPr>
  </w:style>
  <w:style w:type="paragraph" w:styleId="BodyText3">
    <w:name w:val="Body Text 3"/>
    <w:basedOn w:val="Normal"/>
    <w:rPr>
      <w:rFonts w:ascii="Trebuchet MS" w:hAnsi="Trebuchet MS"/>
      <w:snapToGrid w:val="0"/>
    </w:rPr>
  </w:style>
  <w:style w:type="paragraph" w:styleId="ListParagraph">
    <w:name w:val="List Paragraph"/>
    <w:basedOn w:val="Normal"/>
    <w:link w:val="ListParagraphChar"/>
    <w:uiPriority w:val="34"/>
    <w:qFormat/>
    <w:rsid w:val="00725DA8"/>
    <w:pPr>
      <w:ind w:left="720"/>
      <w:contextualSpacing/>
    </w:pPr>
    <w:rPr>
      <w:rFonts w:ascii="Calibri" w:eastAsia="Calibri" w:hAnsi="Calibri"/>
    </w:rPr>
  </w:style>
  <w:style w:type="paragraph" w:styleId="BalloonText">
    <w:name w:val="Balloon Text"/>
    <w:basedOn w:val="Normal"/>
    <w:link w:val="BalloonTextChar"/>
    <w:rsid w:val="00AE0154"/>
    <w:rPr>
      <w:rFonts w:ascii="Tahoma" w:hAnsi="Tahoma" w:cs="Tahoma"/>
      <w:sz w:val="16"/>
      <w:szCs w:val="16"/>
    </w:rPr>
  </w:style>
  <w:style w:type="character" w:customStyle="1" w:styleId="BalloonTextChar">
    <w:name w:val="Balloon Text Char"/>
    <w:basedOn w:val="DefaultParagraphFont"/>
    <w:link w:val="BalloonText"/>
    <w:rsid w:val="00AE0154"/>
    <w:rPr>
      <w:rFonts w:ascii="Tahoma" w:hAnsi="Tahoma" w:cs="Tahoma"/>
      <w:sz w:val="16"/>
      <w:szCs w:val="16"/>
      <w:lang w:val="en-GB" w:eastAsia="en-US"/>
    </w:rPr>
  </w:style>
  <w:style w:type="character" w:styleId="Hyperlink">
    <w:name w:val="Hyperlink"/>
    <w:basedOn w:val="DefaultParagraphFont"/>
    <w:unhideWhenUsed/>
    <w:rsid w:val="00384D88"/>
    <w:rPr>
      <w:color w:val="0000FF" w:themeColor="hyperlink"/>
      <w:u w:val="single"/>
    </w:rPr>
  </w:style>
  <w:style w:type="table" w:styleId="TableGrid">
    <w:name w:val="Table Grid"/>
    <w:basedOn w:val="TableNormal"/>
    <w:uiPriority w:val="59"/>
    <w:rsid w:val="00B82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7159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rsid w:val="00E11397"/>
    <w:rPr>
      <w:rFonts w:ascii="Arial" w:hAnsi="Arial" w:cs="Arial"/>
      <w:b/>
      <w:bCs/>
      <w:kern w:val="32"/>
      <w:sz w:val="48"/>
      <w:szCs w:val="48"/>
      <w:lang w:val="en-GB" w:eastAsia="en-US"/>
    </w:rPr>
  </w:style>
  <w:style w:type="character" w:customStyle="1" w:styleId="FooterChar">
    <w:name w:val="Footer Char"/>
    <w:basedOn w:val="DefaultParagraphFont"/>
    <w:link w:val="Footer"/>
    <w:uiPriority w:val="99"/>
    <w:rsid w:val="00857297"/>
    <w:rPr>
      <w:lang w:val="en-GB" w:eastAsia="en-US"/>
    </w:rPr>
  </w:style>
  <w:style w:type="character" w:styleId="CommentReference">
    <w:name w:val="annotation reference"/>
    <w:basedOn w:val="DefaultParagraphFont"/>
    <w:semiHidden/>
    <w:unhideWhenUsed/>
    <w:rsid w:val="006F32A9"/>
    <w:rPr>
      <w:sz w:val="16"/>
      <w:szCs w:val="16"/>
    </w:rPr>
  </w:style>
  <w:style w:type="paragraph" w:styleId="CommentText">
    <w:name w:val="annotation text"/>
    <w:basedOn w:val="Normal"/>
    <w:link w:val="CommentTextChar"/>
    <w:unhideWhenUsed/>
    <w:rsid w:val="006F32A9"/>
  </w:style>
  <w:style w:type="character" w:customStyle="1" w:styleId="CommentTextChar">
    <w:name w:val="Comment Text Char"/>
    <w:basedOn w:val="DefaultParagraphFont"/>
    <w:link w:val="CommentText"/>
    <w:rsid w:val="006F32A9"/>
    <w:rPr>
      <w:lang w:val="en-GB" w:eastAsia="en-US"/>
    </w:rPr>
  </w:style>
  <w:style w:type="paragraph" w:styleId="CommentSubject">
    <w:name w:val="annotation subject"/>
    <w:basedOn w:val="CommentText"/>
    <w:next w:val="CommentText"/>
    <w:link w:val="CommentSubjectChar"/>
    <w:semiHidden/>
    <w:unhideWhenUsed/>
    <w:rsid w:val="006F32A9"/>
    <w:rPr>
      <w:b/>
      <w:bCs/>
    </w:rPr>
  </w:style>
  <w:style w:type="character" w:customStyle="1" w:styleId="CommentSubjectChar">
    <w:name w:val="Comment Subject Char"/>
    <w:basedOn w:val="CommentTextChar"/>
    <w:link w:val="CommentSubject"/>
    <w:semiHidden/>
    <w:rsid w:val="006F32A9"/>
    <w:rPr>
      <w:b/>
      <w:bCs/>
      <w:lang w:val="en-GB" w:eastAsia="en-US"/>
    </w:rPr>
  </w:style>
  <w:style w:type="paragraph" w:styleId="Revision">
    <w:name w:val="Revision"/>
    <w:hidden/>
    <w:uiPriority w:val="99"/>
    <w:semiHidden/>
    <w:rsid w:val="006F32A9"/>
    <w:rPr>
      <w:lang w:val="en-GB" w:eastAsia="en-US"/>
    </w:rPr>
  </w:style>
  <w:style w:type="character" w:styleId="FootnoteReference">
    <w:name w:val="footnote reference"/>
    <w:basedOn w:val="DefaultParagraphFont"/>
    <w:semiHidden/>
    <w:unhideWhenUsed/>
    <w:rsid w:val="00020C54"/>
    <w:rPr>
      <w:vertAlign w:val="superscript"/>
    </w:rPr>
  </w:style>
  <w:style w:type="table" w:customStyle="1" w:styleId="TableGrid1">
    <w:name w:val="Table Grid1"/>
    <w:basedOn w:val="TableNormal"/>
    <w:next w:val="TableGrid"/>
    <w:uiPriority w:val="39"/>
    <w:rsid w:val="00B50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B85B8E"/>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D23A01"/>
    <w:rPr>
      <w:color w:val="605E5C"/>
      <w:shd w:val="clear" w:color="auto" w:fill="E1DFDD"/>
    </w:rPr>
  </w:style>
  <w:style w:type="paragraph" w:styleId="NormalWeb">
    <w:name w:val="Normal (Web)"/>
    <w:basedOn w:val="Normal"/>
    <w:uiPriority w:val="99"/>
    <w:semiHidden/>
    <w:unhideWhenUsed/>
    <w:rsid w:val="00291657"/>
    <w:pPr>
      <w:autoSpaceDE/>
      <w:autoSpaceDN/>
      <w:adjustRightInd/>
      <w:spacing w:before="100" w:beforeAutospacing="1" w:after="100" w:afterAutospacing="1"/>
      <w:jc w:val="left"/>
    </w:pPr>
    <w:rPr>
      <w:rFonts w:ascii="Calibri" w:eastAsiaTheme="minorHAnsi" w:hAnsi="Calibri" w:cs="Calibri"/>
      <w:lang w:val="en-US"/>
    </w:rPr>
  </w:style>
  <w:style w:type="paragraph" w:styleId="ListBullet">
    <w:name w:val="List Bullet"/>
    <w:basedOn w:val="Normal"/>
    <w:uiPriority w:val="1"/>
    <w:semiHidden/>
    <w:unhideWhenUsed/>
    <w:rsid w:val="00291657"/>
    <w:pPr>
      <w:numPr>
        <w:numId w:val="2"/>
      </w:numPr>
      <w:autoSpaceDE/>
      <w:autoSpaceDN/>
      <w:adjustRightInd/>
      <w:spacing w:before="40"/>
      <w:jc w:val="left"/>
    </w:pPr>
    <w:rPr>
      <w:rFonts w:ascii="Calibri" w:eastAsiaTheme="minorHAns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03666">
      <w:bodyDiv w:val="1"/>
      <w:marLeft w:val="0"/>
      <w:marRight w:val="0"/>
      <w:marTop w:val="0"/>
      <w:marBottom w:val="0"/>
      <w:divBdr>
        <w:top w:val="none" w:sz="0" w:space="0" w:color="auto"/>
        <w:left w:val="none" w:sz="0" w:space="0" w:color="auto"/>
        <w:bottom w:val="none" w:sz="0" w:space="0" w:color="auto"/>
        <w:right w:val="none" w:sz="0" w:space="0" w:color="auto"/>
      </w:divBdr>
    </w:div>
    <w:div w:id="475682735">
      <w:bodyDiv w:val="1"/>
      <w:marLeft w:val="0"/>
      <w:marRight w:val="0"/>
      <w:marTop w:val="0"/>
      <w:marBottom w:val="0"/>
      <w:divBdr>
        <w:top w:val="none" w:sz="0" w:space="0" w:color="auto"/>
        <w:left w:val="none" w:sz="0" w:space="0" w:color="auto"/>
        <w:bottom w:val="none" w:sz="0" w:space="0" w:color="auto"/>
        <w:right w:val="none" w:sz="0" w:space="0" w:color="auto"/>
      </w:divBdr>
    </w:div>
    <w:div w:id="843320868">
      <w:bodyDiv w:val="1"/>
      <w:marLeft w:val="0"/>
      <w:marRight w:val="0"/>
      <w:marTop w:val="0"/>
      <w:marBottom w:val="0"/>
      <w:divBdr>
        <w:top w:val="none" w:sz="0" w:space="0" w:color="auto"/>
        <w:left w:val="none" w:sz="0" w:space="0" w:color="auto"/>
        <w:bottom w:val="none" w:sz="0" w:space="0" w:color="auto"/>
        <w:right w:val="none" w:sz="0" w:space="0" w:color="auto"/>
      </w:divBdr>
    </w:div>
    <w:div w:id="1203635165">
      <w:bodyDiv w:val="1"/>
      <w:marLeft w:val="0"/>
      <w:marRight w:val="0"/>
      <w:marTop w:val="0"/>
      <w:marBottom w:val="0"/>
      <w:divBdr>
        <w:top w:val="none" w:sz="0" w:space="0" w:color="auto"/>
        <w:left w:val="none" w:sz="0" w:space="0" w:color="auto"/>
        <w:bottom w:val="none" w:sz="0" w:space="0" w:color="auto"/>
        <w:right w:val="none" w:sz="0" w:space="0" w:color="auto"/>
      </w:divBdr>
    </w:div>
    <w:div w:id="1245265516">
      <w:bodyDiv w:val="1"/>
      <w:marLeft w:val="0"/>
      <w:marRight w:val="0"/>
      <w:marTop w:val="0"/>
      <w:marBottom w:val="0"/>
      <w:divBdr>
        <w:top w:val="none" w:sz="0" w:space="0" w:color="auto"/>
        <w:left w:val="none" w:sz="0" w:space="0" w:color="auto"/>
        <w:bottom w:val="none" w:sz="0" w:space="0" w:color="auto"/>
        <w:right w:val="none" w:sz="0" w:space="0" w:color="auto"/>
      </w:divBdr>
    </w:div>
    <w:div w:id="1355644238">
      <w:bodyDiv w:val="1"/>
      <w:marLeft w:val="0"/>
      <w:marRight w:val="0"/>
      <w:marTop w:val="0"/>
      <w:marBottom w:val="0"/>
      <w:divBdr>
        <w:top w:val="none" w:sz="0" w:space="0" w:color="auto"/>
        <w:left w:val="none" w:sz="0" w:space="0" w:color="auto"/>
        <w:bottom w:val="none" w:sz="0" w:space="0" w:color="auto"/>
        <w:right w:val="none" w:sz="0" w:space="0" w:color="auto"/>
      </w:divBdr>
    </w:div>
    <w:div w:id="1598246364">
      <w:bodyDiv w:val="1"/>
      <w:marLeft w:val="0"/>
      <w:marRight w:val="0"/>
      <w:marTop w:val="0"/>
      <w:marBottom w:val="0"/>
      <w:divBdr>
        <w:top w:val="none" w:sz="0" w:space="0" w:color="auto"/>
        <w:left w:val="none" w:sz="0" w:space="0" w:color="auto"/>
        <w:bottom w:val="none" w:sz="0" w:space="0" w:color="auto"/>
        <w:right w:val="none" w:sz="0" w:space="0" w:color="auto"/>
      </w:divBdr>
    </w:div>
    <w:div w:id="191870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Lga_let.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5BF3A1-B776-4BEF-9E07-ABDB73C3A56D}"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39146158-473B-49BE-B6AC-6AB5BB3202D4}">
      <dgm:prSet phldrT="[Text]"/>
      <dgm:spPr/>
      <dgm:t>
        <a:bodyPr/>
        <a:lstStyle/>
        <a:p>
          <a:r>
            <a:rPr lang="en-US"/>
            <a:t>Develop Annual Workplan</a:t>
          </a:r>
        </a:p>
      </dgm:t>
    </dgm:pt>
    <dgm:pt modelId="{C456403E-35DA-4F34-867D-B33D11F3AE69}" type="parTrans" cxnId="{EB932633-53B7-49C7-8658-B35A0F2DEE0C}">
      <dgm:prSet/>
      <dgm:spPr/>
      <dgm:t>
        <a:bodyPr/>
        <a:lstStyle/>
        <a:p>
          <a:endParaRPr lang="en-US"/>
        </a:p>
      </dgm:t>
    </dgm:pt>
    <dgm:pt modelId="{E94014D7-1788-43AB-940D-BDFE1E3256EE}" type="sibTrans" cxnId="{EB932633-53B7-49C7-8658-B35A0F2DEE0C}">
      <dgm:prSet/>
      <dgm:spPr/>
      <dgm:t>
        <a:bodyPr/>
        <a:lstStyle/>
        <a:p>
          <a:endParaRPr lang="en-US"/>
        </a:p>
      </dgm:t>
    </dgm:pt>
    <dgm:pt modelId="{9E081E4C-FCF0-481B-949C-95B46E76CB45}">
      <dgm:prSet phldrT="[Text]"/>
      <dgm:spPr/>
      <dgm:t>
        <a:bodyPr/>
        <a:lstStyle/>
        <a:p>
          <a:r>
            <a:rPr lang="en-US"/>
            <a:t> plan regional activites and objectives for coming year</a:t>
          </a:r>
        </a:p>
      </dgm:t>
    </dgm:pt>
    <dgm:pt modelId="{1E23A2FB-9D45-4613-BD64-72F356133092}" type="parTrans" cxnId="{4713071F-7A64-40BA-90EA-0253E8E3EF9C}">
      <dgm:prSet/>
      <dgm:spPr/>
      <dgm:t>
        <a:bodyPr/>
        <a:lstStyle/>
        <a:p>
          <a:endParaRPr lang="en-US"/>
        </a:p>
      </dgm:t>
    </dgm:pt>
    <dgm:pt modelId="{F1146335-B7CA-400D-B97F-723019F447F7}" type="sibTrans" cxnId="{4713071F-7A64-40BA-90EA-0253E8E3EF9C}">
      <dgm:prSet/>
      <dgm:spPr/>
      <dgm:t>
        <a:bodyPr/>
        <a:lstStyle/>
        <a:p>
          <a:endParaRPr lang="en-US"/>
        </a:p>
      </dgm:t>
    </dgm:pt>
    <dgm:pt modelId="{7DA970B5-9B17-421F-B17A-380DF959FB57}">
      <dgm:prSet phldrT="[Text]"/>
      <dgm:spPr/>
      <dgm:t>
        <a:bodyPr/>
        <a:lstStyle/>
        <a:p>
          <a:r>
            <a:rPr lang="en-US"/>
            <a:t>Submit Annual Workplan</a:t>
          </a:r>
        </a:p>
      </dgm:t>
    </dgm:pt>
    <dgm:pt modelId="{6B02C224-3C7D-4F30-BC67-3B5CE2090FDE}" type="parTrans" cxnId="{57BF78A4-E8B6-46CB-897B-F6E6BA8E2578}">
      <dgm:prSet/>
      <dgm:spPr/>
      <dgm:t>
        <a:bodyPr/>
        <a:lstStyle/>
        <a:p>
          <a:endParaRPr lang="en-US"/>
        </a:p>
      </dgm:t>
    </dgm:pt>
    <dgm:pt modelId="{8CDDFE32-6D6B-448F-A40C-012BBC6DAED5}" type="sibTrans" cxnId="{57BF78A4-E8B6-46CB-897B-F6E6BA8E2578}">
      <dgm:prSet/>
      <dgm:spPr/>
      <dgm:t>
        <a:bodyPr/>
        <a:lstStyle/>
        <a:p>
          <a:endParaRPr lang="en-US"/>
        </a:p>
      </dgm:t>
    </dgm:pt>
    <dgm:pt modelId="{7A531F2F-1404-4778-B1DD-B0E3777B5DE8}">
      <dgm:prSet phldrT="[Text]"/>
      <dgm:spPr/>
      <dgm:t>
        <a:bodyPr/>
        <a:lstStyle/>
        <a:p>
          <a:r>
            <a:rPr lang="en-US"/>
            <a:t> apply for coordinator funding using guideline and template (</a:t>
          </a:r>
          <a:r>
            <a:rPr lang="en-US" b="1">
              <a:solidFill>
                <a:srgbClr val="FFC000"/>
              </a:solidFill>
            </a:rPr>
            <a:t>DOCUMENT 4</a:t>
          </a:r>
          <a:r>
            <a:rPr lang="en-US"/>
            <a:t>)</a:t>
          </a:r>
        </a:p>
      </dgm:t>
    </dgm:pt>
    <dgm:pt modelId="{9919ED67-F82D-4D09-BD83-8259E555E28D}" type="parTrans" cxnId="{CEE93049-2A14-4EED-A0AE-089A6CE171FC}">
      <dgm:prSet/>
      <dgm:spPr/>
      <dgm:t>
        <a:bodyPr/>
        <a:lstStyle/>
        <a:p>
          <a:endParaRPr lang="en-US"/>
        </a:p>
      </dgm:t>
    </dgm:pt>
    <dgm:pt modelId="{78262A9D-AB8F-432A-95A5-19FF5E086DD0}" type="sibTrans" cxnId="{CEE93049-2A14-4EED-A0AE-089A6CE171FC}">
      <dgm:prSet/>
      <dgm:spPr/>
      <dgm:t>
        <a:bodyPr/>
        <a:lstStyle/>
        <a:p>
          <a:endParaRPr lang="en-US"/>
        </a:p>
      </dgm:t>
    </dgm:pt>
    <dgm:pt modelId="{2DD1EC52-A25E-4267-AD65-D693198B0E6A}">
      <dgm:prSet phldrT="[Text]"/>
      <dgm:spPr/>
      <dgm:t>
        <a:bodyPr/>
        <a:lstStyle/>
        <a:p>
          <a:r>
            <a:rPr lang="en-US"/>
            <a:t>Report on Annual progress</a:t>
          </a:r>
        </a:p>
      </dgm:t>
    </dgm:pt>
    <dgm:pt modelId="{034AB733-C814-417A-985B-E8C495872BDF}" type="parTrans" cxnId="{1ED0E8F2-7B7F-4222-80A3-88FE6CBEF8D9}">
      <dgm:prSet/>
      <dgm:spPr/>
      <dgm:t>
        <a:bodyPr/>
        <a:lstStyle/>
        <a:p>
          <a:endParaRPr lang="en-US"/>
        </a:p>
      </dgm:t>
    </dgm:pt>
    <dgm:pt modelId="{80ECE164-57FB-4857-98C4-C2A8880492DE}" type="sibTrans" cxnId="{1ED0E8F2-7B7F-4222-80A3-88FE6CBEF8D9}">
      <dgm:prSet/>
      <dgm:spPr/>
      <dgm:t>
        <a:bodyPr/>
        <a:lstStyle/>
        <a:p>
          <a:endParaRPr lang="en-US"/>
        </a:p>
      </dgm:t>
    </dgm:pt>
    <dgm:pt modelId="{9EDF283E-89FD-4967-B62A-9E4376329B2A}">
      <dgm:prSet phldrT="[Text]"/>
      <dgm:spPr/>
      <dgm:t>
        <a:bodyPr/>
        <a:lstStyle/>
        <a:p>
          <a:r>
            <a:rPr lang="en-US"/>
            <a:t> submit annual report and financial acquittal using guideline and template (</a:t>
          </a:r>
          <a:r>
            <a:rPr lang="en-US" b="1">
              <a:solidFill>
                <a:srgbClr val="FFC000"/>
              </a:solidFill>
            </a:rPr>
            <a:t>This DOCUMENT</a:t>
          </a:r>
          <a:r>
            <a:rPr lang="en-US"/>
            <a:t>)</a:t>
          </a:r>
        </a:p>
      </dgm:t>
    </dgm:pt>
    <dgm:pt modelId="{CBEEFB9F-C833-408B-AD2F-FA2E90193469}" type="parTrans" cxnId="{1E997832-8DB8-4120-B55A-2BDA2FC38EBF}">
      <dgm:prSet/>
      <dgm:spPr/>
      <dgm:t>
        <a:bodyPr/>
        <a:lstStyle/>
        <a:p>
          <a:endParaRPr lang="en-US"/>
        </a:p>
      </dgm:t>
    </dgm:pt>
    <dgm:pt modelId="{2A1EA14B-DD18-4572-A6E5-3D0826943232}" type="sibTrans" cxnId="{1E997832-8DB8-4120-B55A-2BDA2FC38EBF}">
      <dgm:prSet/>
      <dgm:spPr/>
      <dgm:t>
        <a:bodyPr/>
        <a:lstStyle/>
        <a:p>
          <a:endParaRPr lang="en-US"/>
        </a:p>
      </dgm:t>
    </dgm:pt>
    <dgm:pt modelId="{108D7516-43A6-4D69-AE6C-ED92DE43D019}">
      <dgm:prSet phldrT="[Text]"/>
      <dgm:spPr/>
      <dgm:t>
        <a:bodyPr/>
        <a:lstStyle/>
        <a:p>
          <a:r>
            <a:rPr lang="en-US"/>
            <a:t> determine coordinator tasks and KPIs</a:t>
          </a:r>
        </a:p>
      </dgm:t>
    </dgm:pt>
    <dgm:pt modelId="{F6858A96-0E87-4ADA-99FD-F5D8584EF734}" type="parTrans" cxnId="{9441744C-89E2-4199-9F41-27739332BF1C}">
      <dgm:prSet/>
      <dgm:spPr/>
    </dgm:pt>
    <dgm:pt modelId="{F75CCA99-FF57-4F59-8E78-0DA2A89A4F56}" type="sibTrans" cxnId="{9441744C-89E2-4199-9F41-27739332BF1C}">
      <dgm:prSet/>
      <dgm:spPr/>
    </dgm:pt>
    <dgm:pt modelId="{FFC0B218-AD64-4841-9668-9211058331B6}" type="pres">
      <dgm:prSet presAssocID="{7F5BF3A1-B776-4BEF-9E07-ABDB73C3A56D}" presName="linearFlow" presStyleCnt="0">
        <dgm:presLayoutVars>
          <dgm:dir/>
          <dgm:animLvl val="lvl"/>
          <dgm:resizeHandles val="exact"/>
        </dgm:presLayoutVars>
      </dgm:prSet>
      <dgm:spPr/>
    </dgm:pt>
    <dgm:pt modelId="{2F9FDC81-379A-4977-9B72-D546C4A71EEC}" type="pres">
      <dgm:prSet presAssocID="{39146158-473B-49BE-B6AC-6AB5BB3202D4}" presName="composite" presStyleCnt="0"/>
      <dgm:spPr/>
    </dgm:pt>
    <dgm:pt modelId="{63851EED-3BE6-4C16-948A-0226EB2B99B6}" type="pres">
      <dgm:prSet presAssocID="{39146158-473B-49BE-B6AC-6AB5BB3202D4}" presName="parTx" presStyleLbl="node1" presStyleIdx="0" presStyleCnt="3">
        <dgm:presLayoutVars>
          <dgm:chMax val="0"/>
          <dgm:chPref val="0"/>
          <dgm:bulletEnabled val="1"/>
        </dgm:presLayoutVars>
      </dgm:prSet>
      <dgm:spPr/>
    </dgm:pt>
    <dgm:pt modelId="{5A788822-09B0-47D0-9FBD-66E18ADE4C8D}" type="pres">
      <dgm:prSet presAssocID="{39146158-473B-49BE-B6AC-6AB5BB3202D4}" presName="parSh" presStyleLbl="node1" presStyleIdx="0" presStyleCnt="3"/>
      <dgm:spPr/>
    </dgm:pt>
    <dgm:pt modelId="{2DBDE5AD-3770-44E7-8B22-F724837827CC}" type="pres">
      <dgm:prSet presAssocID="{39146158-473B-49BE-B6AC-6AB5BB3202D4}" presName="desTx" presStyleLbl="fgAcc1" presStyleIdx="0" presStyleCnt="3">
        <dgm:presLayoutVars>
          <dgm:bulletEnabled val="1"/>
        </dgm:presLayoutVars>
      </dgm:prSet>
      <dgm:spPr/>
    </dgm:pt>
    <dgm:pt modelId="{44F28EB7-EC55-4E93-AC53-67F9B80807FF}" type="pres">
      <dgm:prSet presAssocID="{E94014D7-1788-43AB-940D-BDFE1E3256EE}" presName="sibTrans" presStyleLbl="sibTrans2D1" presStyleIdx="0" presStyleCnt="2"/>
      <dgm:spPr/>
    </dgm:pt>
    <dgm:pt modelId="{A3CBDB2E-EF1F-439A-9E73-9628C38D3D60}" type="pres">
      <dgm:prSet presAssocID="{E94014D7-1788-43AB-940D-BDFE1E3256EE}" presName="connTx" presStyleLbl="sibTrans2D1" presStyleIdx="0" presStyleCnt="2"/>
      <dgm:spPr/>
    </dgm:pt>
    <dgm:pt modelId="{386ED317-D6A0-4748-BB31-8C4787982A13}" type="pres">
      <dgm:prSet presAssocID="{7DA970B5-9B17-421F-B17A-380DF959FB57}" presName="composite" presStyleCnt="0"/>
      <dgm:spPr/>
    </dgm:pt>
    <dgm:pt modelId="{D82E2E58-9EA4-466F-B256-DDD2BFF9137E}" type="pres">
      <dgm:prSet presAssocID="{7DA970B5-9B17-421F-B17A-380DF959FB57}" presName="parTx" presStyleLbl="node1" presStyleIdx="0" presStyleCnt="3">
        <dgm:presLayoutVars>
          <dgm:chMax val="0"/>
          <dgm:chPref val="0"/>
          <dgm:bulletEnabled val="1"/>
        </dgm:presLayoutVars>
      </dgm:prSet>
      <dgm:spPr/>
    </dgm:pt>
    <dgm:pt modelId="{D4E3DEA9-170A-41C2-9C4D-CEABFFC079C4}" type="pres">
      <dgm:prSet presAssocID="{7DA970B5-9B17-421F-B17A-380DF959FB57}" presName="parSh" presStyleLbl="node1" presStyleIdx="1" presStyleCnt="3"/>
      <dgm:spPr/>
    </dgm:pt>
    <dgm:pt modelId="{7F32F46B-2855-4AC6-BC28-58E87B395584}" type="pres">
      <dgm:prSet presAssocID="{7DA970B5-9B17-421F-B17A-380DF959FB57}" presName="desTx" presStyleLbl="fgAcc1" presStyleIdx="1" presStyleCnt="3">
        <dgm:presLayoutVars>
          <dgm:bulletEnabled val="1"/>
        </dgm:presLayoutVars>
      </dgm:prSet>
      <dgm:spPr/>
    </dgm:pt>
    <dgm:pt modelId="{02933038-FA0A-4F30-AF2D-7A9AF43D73D1}" type="pres">
      <dgm:prSet presAssocID="{8CDDFE32-6D6B-448F-A40C-012BBC6DAED5}" presName="sibTrans" presStyleLbl="sibTrans2D1" presStyleIdx="1" presStyleCnt="2"/>
      <dgm:spPr/>
    </dgm:pt>
    <dgm:pt modelId="{2E5BF37D-2F39-4394-AA2C-00455D66939C}" type="pres">
      <dgm:prSet presAssocID="{8CDDFE32-6D6B-448F-A40C-012BBC6DAED5}" presName="connTx" presStyleLbl="sibTrans2D1" presStyleIdx="1" presStyleCnt="2"/>
      <dgm:spPr/>
    </dgm:pt>
    <dgm:pt modelId="{9E2C14BF-1F5A-483B-9432-56D53F5E3921}" type="pres">
      <dgm:prSet presAssocID="{2DD1EC52-A25E-4267-AD65-D693198B0E6A}" presName="composite" presStyleCnt="0"/>
      <dgm:spPr/>
    </dgm:pt>
    <dgm:pt modelId="{4FDB1097-2AAB-4AE3-AC87-B15ABD24EB05}" type="pres">
      <dgm:prSet presAssocID="{2DD1EC52-A25E-4267-AD65-D693198B0E6A}" presName="parTx" presStyleLbl="node1" presStyleIdx="1" presStyleCnt="3">
        <dgm:presLayoutVars>
          <dgm:chMax val="0"/>
          <dgm:chPref val="0"/>
          <dgm:bulletEnabled val="1"/>
        </dgm:presLayoutVars>
      </dgm:prSet>
      <dgm:spPr/>
    </dgm:pt>
    <dgm:pt modelId="{C324A88D-181D-4FFA-BFA8-3FE145875E43}" type="pres">
      <dgm:prSet presAssocID="{2DD1EC52-A25E-4267-AD65-D693198B0E6A}" presName="parSh" presStyleLbl="node1" presStyleIdx="2" presStyleCnt="3"/>
      <dgm:spPr/>
    </dgm:pt>
    <dgm:pt modelId="{D0DFE46E-DBF4-4809-9E75-B1948E1CA850}" type="pres">
      <dgm:prSet presAssocID="{2DD1EC52-A25E-4267-AD65-D693198B0E6A}" presName="desTx" presStyleLbl="fgAcc1" presStyleIdx="2" presStyleCnt="3">
        <dgm:presLayoutVars>
          <dgm:bulletEnabled val="1"/>
        </dgm:presLayoutVars>
      </dgm:prSet>
      <dgm:spPr/>
    </dgm:pt>
  </dgm:ptLst>
  <dgm:cxnLst>
    <dgm:cxn modelId="{0D142001-419F-435A-8C9C-13CFC7E517A5}" type="presOf" srcId="{2DD1EC52-A25E-4267-AD65-D693198B0E6A}" destId="{4FDB1097-2AAB-4AE3-AC87-B15ABD24EB05}" srcOrd="0" destOrd="0" presId="urn:microsoft.com/office/officeart/2005/8/layout/process3"/>
    <dgm:cxn modelId="{E4137805-B7BE-4D20-B9CC-D3B3FA5B04E2}" type="presOf" srcId="{E94014D7-1788-43AB-940D-BDFE1E3256EE}" destId="{A3CBDB2E-EF1F-439A-9E73-9628C38D3D60}" srcOrd="1" destOrd="0" presId="urn:microsoft.com/office/officeart/2005/8/layout/process3"/>
    <dgm:cxn modelId="{4713071F-7A64-40BA-90EA-0253E8E3EF9C}" srcId="{39146158-473B-49BE-B6AC-6AB5BB3202D4}" destId="{9E081E4C-FCF0-481B-949C-95B46E76CB45}" srcOrd="0" destOrd="0" parTransId="{1E23A2FB-9D45-4613-BD64-72F356133092}" sibTransId="{F1146335-B7CA-400D-B97F-723019F447F7}"/>
    <dgm:cxn modelId="{BAD1C02E-610B-4C1E-8D45-08A6397054C3}" type="presOf" srcId="{8CDDFE32-6D6B-448F-A40C-012BBC6DAED5}" destId="{2E5BF37D-2F39-4394-AA2C-00455D66939C}" srcOrd="1" destOrd="0" presId="urn:microsoft.com/office/officeart/2005/8/layout/process3"/>
    <dgm:cxn modelId="{1E997832-8DB8-4120-B55A-2BDA2FC38EBF}" srcId="{2DD1EC52-A25E-4267-AD65-D693198B0E6A}" destId="{9EDF283E-89FD-4967-B62A-9E4376329B2A}" srcOrd="0" destOrd="0" parTransId="{CBEEFB9F-C833-408B-AD2F-FA2E90193469}" sibTransId="{2A1EA14B-DD18-4572-A6E5-3D0826943232}"/>
    <dgm:cxn modelId="{EB932633-53B7-49C7-8658-B35A0F2DEE0C}" srcId="{7F5BF3A1-B776-4BEF-9E07-ABDB73C3A56D}" destId="{39146158-473B-49BE-B6AC-6AB5BB3202D4}" srcOrd="0" destOrd="0" parTransId="{C456403E-35DA-4F34-867D-B33D11F3AE69}" sibTransId="{E94014D7-1788-43AB-940D-BDFE1E3256EE}"/>
    <dgm:cxn modelId="{BACE3265-C950-4BDF-9A04-192B5525D46B}" type="presOf" srcId="{2DD1EC52-A25E-4267-AD65-D693198B0E6A}" destId="{C324A88D-181D-4FFA-BFA8-3FE145875E43}" srcOrd="1" destOrd="0" presId="urn:microsoft.com/office/officeart/2005/8/layout/process3"/>
    <dgm:cxn modelId="{3D4FB047-1866-4D21-A444-26A1FBDA3683}" type="presOf" srcId="{7DA970B5-9B17-421F-B17A-380DF959FB57}" destId="{D4E3DEA9-170A-41C2-9C4D-CEABFFC079C4}" srcOrd="1" destOrd="0" presId="urn:microsoft.com/office/officeart/2005/8/layout/process3"/>
    <dgm:cxn modelId="{D6A91869-41AE-445A-9D9B-50845EC9D090}" type="presOf" srcId="{8CDDFE32-6D6B-448F-A40C-012BBC6DAED5}" destId="{02933038-FA0A-4F30-AF2D-7A9AF43D73D1}" srcOrd="0" destOrd="0" presId="urn:microsoft.com/office/officeart/2005/8/layout/process3"/>
    <dgm:cxn modelId="{CEE93049-2A14-4EED-A0AE-089A6CE171FC}" srcId="{7DA970B5-9B17-421F-B17A-380DF959FB57}" destId="{7A531F2F-1404-4778-B1DD-B0E3777B5DE8}" srcOrd="0" destOrd="0" parTransId="{9919ED67-F82D-4D09-BD83-8259E555E28D}" sibTransId="{78262A9D-AB8F-432A-95A5-19FF5E086DD0}"/>
    <dgm:cxn modelId="{9441744C-89E2-4199-9F41-27739332BF1C}" srcId="{39146158-473B-49BE-B6AC-6AB5BB3202D4}" destId="{108D7516-43A6-4D69-AE6C-ED92DE43D019}" srcOrd="1" destOrd="0" parTransId="{F6858A96-0E87-4ADA-99FD-F5D8584EF734}" sibTransId="{F75CCA99-FF57-4F59-8E78-0DA2A89A4F56}"/>
    <dgm:cxn modelId="{5FBD047B-2066-4BB0-A444-44258FFCD260}" type="presOf" srcId="{39146158-473B-49BE-B6AC-6AB5BB3202D4}" destId="{63851EED-3BE6-4C16-948A-0226EB2B99B6}" srcOrd="0" destOrd="0" presId="urn:microsoft.com/office/officeart/2005/8/layout/process3"/>
    <dgm:cxn modelId="{9D25F096-D1B4-46BE-B092-1A657BED8D1E}" type="presOf" srcId="{7A531F2F-1404-4778-B1DD-B0E3777B5DE8}" destId="{7F32F46B-2855-4AC6-BC28-58E87B395584}" srcOrd="0" destOrd="0" presId="urn:microsoft.com/office/officeart/2005/8/layout/process3"/>
    <dgm:cxn modelId="{FEDF5EA0-A0E7-4A87-B192-42EBE9BC87CB}" type="presOf" srcId="{7DA970B5-9B17-421F-B17A-380DF959FB57}" destId="{D82E2E58-9EA4-466F-B256-DDD2BFF9137E}" srcOrd="0" destOrd="0" presId="urn:microsoft.com/office/officeart/2005/8/layout/process3"/>
    <dgm:cxn modelId="{57BF78A4-E8B6-46CB-897B-F6E6BA8E2578}" srcId="{7F5BF3A1-B776-4BEF-9E07-ABDB73C3A56D}" destId="{7DA970B5-9B17-421F-B17A-380DF959FB57}" srcOrd="1" destOrd="0" parTransId="{6B02C224-3C7D-4F30-BC67-3B5CE2090FDE}" sibTransId="{8CDDFE32-6D6B-448F-A40C-012BBC6DAED5}"/>
    <dgm:cxn modelId="{9C32D0C5-3803-4E90-AA5B-5245534D52D0}" type="presOf" srcId="{108D7516-43A6-4D69-AE6C-ED92DE43D019}" destId="{2DBDE5AD-3770-44E7-8B22-F724837827CC}" srcOrd="0" destOrd="1" presId="urn:microsoft.com/office/officeart/2005/8/layout/process3"/>
    <dgm:cxn modelId="{11CB87C7-B691-4DD8-A899-18FB03C24397}" type="presOf" srcId="{7F5BF3A1-B776-4BEF-9E07-ABDB73C3A56D}" destId="{FFC0B218-AD64-4841-9668-9211058331B6}" srcOrd="0" destOrd="0" presId="urn:microsoft.com/office/officeart/2005/8/layout/process3"/>
    <dgm:cxn modelId="{CB59A5CC-ADD8-48DF-9294-0318B2B06E77}" type="presOf" srcId="{39146158-473B-49BE-B6AC-6AB5BB3202D4}" destId="{5A788822-09B0-47D0-9FBD-66E18ADE4C8D}" srcOrd="1" destOrd="0" presId="urn:microsoft.com/office/officeart/2005/8/layout/process3"/>
    <dgm:cxn modelId="{1CBAAFD3-B175-4D5D-AB05-9D49F450CDB4}" type="presOf" srcId="{9EDF283E-89FD-4967-B62A-9E4376329B2A}" destId="{D0DFE46E-DBF4-4809-9E75-B1948E1CA850}" srcOrd="0" destOrd="0" presId="urn:microsoft.com/office/officeart/2005/8/layout/process3"/>
    <dgm:cxn modelId="{A1246AE3-C312-467D-A2A0-268966D1A4E2}" type="presOf" srcId="{9E081E4C-FCF0-481B-949C-95B46E76CB45}" destId="{2DBDE5AD-3770-44E7-8B22-F724837827CC}" srcOrd="0" destOrd="0" presId="urn:microsoft.com/office/officeart/2005/8/layout/process3"/>
    <dgm:cxn modelId="{7DCB43EB-97DE-4689-9419-1271CEE26BBF}" type="presOf" srcId="{E94014D7-1788-43AB-940D-BDFE1E3256EE}" destId="{44F28EB7-EC55-4E93-AC53-67F9B80807FF}" srcOrd="0" destOrd="0" presId="urn:microsoft.com/office/officeart/2005/8/layout/process3"/>
    <dgm:cxn modelId="{1ED0E8F2-7B7F-4222-80A3-88FE6CBEF8D9}" srcId="{7F5BF3A1-B776-4BEF-9E07-ABDB73C3A56D}" destId="{2DD1EC52-A25E-4267-AD65-D693198B0E6A}" srcOrd="2" destOrd="0" parTransId="{034AB733-C814-417A-985B-E8C495872BDF}" sibTransId="{80ECE164-57FB-4857-98C4-C2A8880492DE}"/>
    <dgm:cxn modelId="{60FC818C-C528-4656-8E60-C124EE1F08A7}" type="presParOf" srcId="{FFC0B218-AD64-4841-9668-9211058331B6}" destId="{2F9FDC81-379A-4977-9B72-D546C4A71EEC}" srcOrd="0" destOrd="0" presId="urn:microsoft.com/office/officeart/2005/8/layout/process3"/>
    <dgm:cxn modelId="{945C96B8-A325-41D0-820A-E199DF90ED70}" type="presParOf" srcId="{2F9FDC81-379A-4977-9B72-D546C4A71EEC}" destId="{63851EED-3BE6-4C16-948A-0226EB2B99B6}" srcOrd="0" destOrd="0" presId="urn:microsoft.com/office/officeart/2005/8/layout/process3"/>
    <dgm:cxn modelId="{3308F696-6528-42D9-ACD1-65090ED71C05}" type="presParOf" srcId="{2F9FDC81-379A-4977-9B72-D546C4A71EEC}" destId="{5A788822-09B0-47D0-9FBD-66E18ADE4C8D}" srcOrd="1" destOrd="0" presId="urn:microsoft.com/office/officeart/2005/8/layout/process3"/>
    <dgm:cxn modelId="{898A330C-AE18-4FFA-977D-AF7D165EFF7C}" type="presParOf" srcId="{2F9FDC81-379A-4977-9B72-D546C4A71EEC}" destId="{2DBDE5AD-3770-44E7-8B22-F724837827CC}" srcOrd="2" destOrd="0" presId="urn:microsoft.com/office/officeart/2005/8/layout/process3"/>
    <dgm:cxn modelId="{E6261EFD-01DC-4189-8F2D-52EC140B7CB0}" type="presParOf" srcId="{FFC0B218-AD64-4841-9668-9211058331B6}" destId="{44F28EB7-EC55-4E93-AC53-67F9B80807FF}" srcOrd="1" destOrd="0" presId="urn:microsoft.com/office/officeart/2005/8/layout/process3"/>
    <dgm:cxn modelId="{0BC7F3C9-4EA4-4450-815A-29A8B55D5FEA}" type="presParOf" srcId="{44F28EB7-EC55-4E93-AC53-67F9B80807FF}" destId="{A3CBDB2E-EF1F-439A-9E73-9628C38D3D60}" srcOrd="0" destOrd="0" presId="urn:microsoft.com/office/officeart/2005/8/layout/process3"/>
    <dgm:cxn modelId="{1E815130-5280-4467-9C6E-866E56C553A9}" type="presParOf" srcId="{FFC0B218-AD64-4841-9668-9211058331B6}" destId="{386ED317-D6A0-4748-BB31-8C4787982A13}" srcOrd="2" destOrd="0" presId="urn:microsoft.com/office/officeart/2005/8/layout/process3"/>
    <dgm:cxn modelId="{36C4CD1E-A3E6-458F-BEBE-1C796C57F777}" type="presParOf" srcId="{386ED317-D6A0-4748-BB31-8C4787982A13}" destId="{D82E2E58-9EA4-466F-B256-DDD2BFF9137E}" srcOrd="0" destOrd="0" presId="urn:microsoft.com/office/officeart/2005/8/layout/process3"/>
    <dgm:cxn modelId="{51A515FF-AA14-4089-A717-AD5B291D3B43}" type="presParOf" srcId="{386ED317-D6A0-4748-BB31-8C4787982A13}" destId="{D4E3DEA9-170A-41C2-9C4D-CEABFFC079C4}" srcOrd="1" destOrd="0" presId="urn:microsoft.com/office/officeart/2005/8/layout/process3"/>
    <dgm:cxn modelId="{B9449033-894C-4E09-9FAF-1773B78CD204}" type="presParOf" srcId="{386ED317-D6A0-4748-BB31-8C4787982A13}" destId="{7F32F46B-2855-4AC6-BC28-58E87B395584}" srcOrd="2" destOrd="0" presId="urn:microsoft.com/office/officeart/2005/8/layout/process3"/>
    <dgm:cxn modelId="{4A44EB22-4534-4085-90AB-F13382E14708}" type="presParOf" srcId="{FFC0B218-AD64-4841-9668-9211058331B6}" destId="{02933038-FA0A-4F30-AF2D-7A9AF43D73D1}" srcOrd="3" destOrd="0" presId="urn:microsoft.com/office/officeart/2005/8/layout/process3"/>
    <dgm:cxn modelId="{09266CF4-2A97-40E8-A448-8A83BD25A009}" type="presParOf" srcId="{02933038-FA0A-4F30-AF2D-7A9AF43D73D1}" destId="{2E5BF37D-2F39-4394-AA2C-00455D66939C}" srcOrd="0" destOrd="0" presId="urn:microsoft.com/office/officeart/2005/8/layout/process3"/>
    <dgm:cxn modelId="{B6D3D529-1E5C-4691-8085-F2B342F9C423}" type="presParOf" srcId="{FFC0B218-AD64-4841-9668-9211058331B6}" destId="{9E2C14BF-1F5A-483B-9432-56D53F5E3921}" srcOrd="4" destOrd="0" presId="urn:microsoft.com/office/officeart/2005/8/layout/process3"/>
    <dgm:cxn modelId="{310E0D30-EABE-4BE6-8212-4617E97EA1F6}" type="presParOf" srcId="{9E2C14BF-1F5A-483B-9432-56D53F5E3921}" destId="{4FDB1097-2AAB-4AE3-AC87-B15ABD24EB05}" srcOrd="0" destOrd="0" presId="urn:microsoft.com/office/officeart/2005/8/layout/process3"/>
    <dgm:cxn modelId="{A2869AA4-4CDC-40D7-A754-685DA8E726AC}" type="presParOf" srcId="{9E2C14BF-1F5A-483B-9432-56D53F5E3921}" destId="{C324A88D-181D-4FFA-BFA8-3FE145875E43}" srcOrd="1" destOrd="0" presId="urn:microsoft.com/office/officeart/2005/8/layout/process3"/>
    <dgm:cxn modelId="{670ED323-46AA-4A79-AFF6-1EAED9230BDB}" type="presParOf" srcId="{9E2C14BF-1F5A-483B-9432-56D53F5E3921}" destId="{D0DFE46E-DBF4-4809-9E75-B1948E1CA850}" srcOrd="2" destOrd="0" presId="urn:microsoft.com/office/officeart/2005/8/layout/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788822-09B0-47D0-9FBD-66E18ADE4C8D}">
      <dsp:nvSpPr>
        <dsp:cNvPr id="0" name=""/>
        <dsp:cNvSpPr/>
      </dsp:nvSpPr>
      <dsp:spPr>
        <a:xfrm>
          <a:off x="3299" y="134240"/>
          <a:ext cx="1500194" cy="3887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US" sz="900" kern="1200"/>
            <a:t>Develop Annual Workplan</a:t>
          </a:r>
        </a:p>
      </dsp:txBody>
      <dsp:txXfrm>
        <a:off x="3299" y="134240"/>
        <a:ext cx="1500194" cy="259200"/>
      </dsp:txXfrm>
    </dsp:sp>
    <dsp:sp modelId="{2DBDE5AD-3770-44E7-8B22-F724837827CC}">
      <dsp:nvSpPr>
        <dsp:cNvPr id="0" name=""/>
        <dsp:cNvSpPr/>
      </dsp:nvSpPr>
      <dsp:spPr>
        <a:xfrm>
          <a:off x="310568" y="393440"/>
          <a:ext cx="1500194" cy="6966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t> plan regional activites and objectives for coming year</a:t>
          </a:r>
        </a:p>
        <a:p>
          <a:pPr marL="57150" lvl="1" indent="-57150" algn="l" defTabSz="400050">
            <a:lnSpc>
              <a:spcPct val="90000"/>
            </a:lnSpc>
            <a:spcBef>
              <a:spcPct val="0"/>
            </a:spcBef>
            <a:spcAft>
              <a:spcPct val="15000"/>
            </a:spcAft>
            <a:buChar char="•"/>
          </a:pPr>
          <a:r>
            <a:rPr lang="en-US" sz="900" kern="1200"/>
            <a:t> determine coordinator tasks and KPIs</a:t>
          </a:r>
        </a:p>
      </dsp:txBody>
      <dsp:txXfrm>
        <a:off x="330971" y="413843"/>
        <a:ext cx="1459388" cy="655794"/>
      </dsp:txXfrm>
    </dsp:sp>
    <dsp:sp modelId="{44F28EB7-EC55-4E93-AC53-67F9B80807FF}">
      <dsp:nvSpPr>
        <dsp:cNvPr id="0" name=""/>
        <dsp:cNvSpPr/>
      </dsp:nvSpPr>
      <dsp:spPr>
        <a:xfrm>
          <a:off x="1730918" y="77087"/>
          <a:ext cx="482139" cy="37350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1730918" y="151788"/>
        <a:ext cx="370088" cy="224103"/>
      </dsp:txXfrm>
    </dsp:sp>
    <dsp:sp modelId="{D4E3DEA9-170A-41C2-9C4D-CEABFFC079C4}">
      <dsp:nvSpPr>
        <dsp:cNvPr id="0" name=""/>
        <dsp:cNvSpPr/>
      </dsp:nvSpPr>
      <dsp:spPr>
        <a:xfrm>
          <a:off x="2413190" y="134240"/>
          <a:ext cx="1500194" cy="3887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US" sz="900" kern="1200"/>
            <a:t>Submit Annual Workplan</a:t>
          </a:r>
        </a:p>
      </dsp:txBody>
      <dsp:txXfrm>
        <a:off x="2413190" y="134240"/>
        <a:ext cx="1500194" cy="259200"/>
      </dsp:txXfrm>
    </dsp:sp>
    <dsp:sp modelId="{7F32F46B-2855-4AC6-BC28-58E87B395584}">
      <dsp:nvSpPr>
        <dsp:cNvPr id="0" name=""/>
        <dsp:cNvSpPr/>
      </dsp:nvSpPr>
      <dsp:spPr>
        <a:xfrm>
          <a:off x="2720459" y="393440"/>
          <a:ext cx="1500194" cy="6966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t> apply for coordinator funding using guideline and template (</a:t>
          </a:r>
          <a:r>
            <a:rPr lang="en-US" sz="900" b="1" kern="1200">
              <a:solidFill>
                <a:srgbClr val="FFC000"/>
              </a:solidFill>
            </a:rPr>
            <a:t>DOCUMENT 4</a:t>
          </a:r>
          <a:r>
            <a:rPr lang="en-US" sz="900" kern="1200"/>
            <a:t>)</a:t>
          </a:r>
        </a:p>
      </dsp:txBody>
      <dsp:txXfrm>
        <a:off x="2740862" y="413843"/>
        <a:ext cx="1459388" cy="655794"/>
      </dsp:txXfrm>
    </dsp:sp>
    <dsp:sp modelId="{02933038-FA0A-4F30-AF2D-7A9AF43D73D1}">
      <dsp:nvSpPr>
        <dsp:cNvPr id="0" name=""/>
        <dsp:cNvSpPr/>
      </dsp:nvSpPr>
      <dsp:spPr>
        <a:xfrm>
          <a:off x="4140809" y="77087"/>
          <a:ext cx="482139" cy="37350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4140809" y="151788"/>
        <a:ext cx="370088" cy="224103"/>
      </dsp:txXfrm>
    </dsp:sp>
    <dsp:sp modelId="{C324A88D-181D-4FFA-BFA8-3FE145875E43}">
      <dsp:nvSpPr>
        <dsp:cNvPr id="0" name=""/>
        <dsp:cNvSpPr/>
      </dsp:nvSpPr>
      <dsp:spPr>
        <a:xfrm>
          <a:off x="4823081" y="134240"/>
          <a:ext cx="1500194" cy="3887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US" sz="900" kern="1200"/>
            <a:t>Report on Annual progress</a:t>
          </a:r>
        </a:p>
      </dsp:txBody>
      <dsp:txXfrm>
        <a:off x="4823081" y="134240"/>
        <a:ext cx="1500194" cy="259200"/>
      </dsp:txXfrm>
    </dsp:sp>
    <dsp:sp modelId="{D0DFE46E-DBF4-4809-9E75-B1948E1CA850}">
      <dsp:nvSpPr>
        <dsp:cNvPr id="0" name=""/>
        <dsp:cNvSpPr/>
      </dsp:nvSpPr>
      <dsp:spPr>
        <a:xfrm>
          <a:off x="5130350" y="393440"/>
          <a:ext cx="1500194" cy="6966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t> submit annual report and financial acquittal using guideline and template (</a:t>
          </a:r>
          <a:r>
            <a:rPr lang="en-US" sz="900" b="1" kern="1200">
              <a:solidFill>
                <a:srgbClr val="FFC000"/>
              </a:solidFill>
            </a:rPr>
            <a:t>This DOCUMENT</a:t>
          </a:r>
          <a:r>
            <a:rPr lang="en-US" sz="900" kern="1200"/>
            <a:t>)</a:t>
          </a:r>
        </a:p>
      </dsp:txBody>
      <dsp:txXfrm>
        <a:off x="5150753" y="413843"/>
        <a:ext cx="1459388" cy="6557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9D37A-EC02-420E-BD8E-74E3795A8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Lga_let.dot</Template>
  <TotalTime>0</TotalTime>
  <Pages>9</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File</vt:lpstr>
    </vt:vector>
  </TitlesOfParts>
  <Company>LGAQ</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dc:title>
  <dc:creator>LGAQ</dc:creator>
  <cp:lastModifiedBy>Rob Fearon</cp:lastModifiedBy>
  <cp:revision>2</cp:revision>
  <cp:lastPrinted>2019-10-16T01:13:00Z</cp:lastPrinted>
  <dcterms:created xsi:type="dcterms:W3CDTF">2020-02-11T07:51:00Z</dcterms:created>
  <dcterms:modified xsi:type="dcterms:W3CDTF">2020-02-11T07:51:00Z</dcterms:modified>
</cp:coreProperties>
</file>