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C7" w:rsidRDefault="00B301C7" w:rsidP="00B301C7">
      <w:pPr>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B301C7" w:rsidRDefault="00B301C7" w:rsidP="00B301C7">
      <w:pPr>
        <w:rPr>
          <w:rFonts w:ascii="Arial" w:hAnsi="Arial" w:cs="Arial"/>
          <w:color w:val="0000FF"/>
        </w:rPr>
      </w:pPr>
      <w:r>
        <w:rPr>
          <w:rFonts w:ascii="Arial" w:hAnsi="Arial" w:cs="Arial"/>
        </w:rPr>
        <w:t> </w:t>
      </w:r>
    </w:p>
    <w:p w:rsidR="00B301C7" w:rsidRDefault="00B301C7" w:rsidP="00B301C7">
      <w:pPr>
        <w:rPr>
          <w:rFonts w:ascii="Arial" w:hAnsi="Arial" w:cs="Arial"/>
          <w:b/>
          <w:bCs/>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B301C7" w:rsidRDefault="00B301C7" w:rsidP="00B301C7">
      <w:pPr>
        <w:rPr>
          <w:rFonts w:ascii="Arial" w:hAnsi="Arial" w:cs="Arial"/>
          <w:b/>
          <w:bCs/>
          <w:color w:val="0000FF"/>
          <w:sz w:val="26"/>
          <w:szCs w:val="26"/>
        </w:rPr>
      </w:pPr>
      <w:r>
        <w:rPr>
          <w:rFonts w:ascii="Arial" w:hAnsi="Arial" w:cs="Arial"/>
          <w:b/>
          <w:bCs/>
          <w:color w:val="0000FF"/>
          <w:sz w:val="26"/>
          <w:szCs w:val="26"/>
        </w:rPr>
        <w:t>(Issue #212 – 15 October 2013)</w:t>
      </w:r>
    </w:p>
    <w:p w:rsidR="00B301C7" w:rsidRDefault="00B301C7" w:rsidP="00B301C7">
      <w:pPr>
        <w:rPr>
          <w:rFonts w:ascii="Arial Narrow" w:hAnsi="Arial Narrow"/>
          <w:b/>
          <w:bCs/>
          <w:color w:val="0000FF"/>
          <w:sz w:val="28"/>
          <w:szCs w:val="28"/>
        </w:rPr>
      </w:pPr>
    </w:p>
    <w:p w:rsidR="00B301C7" w:rsidRDefault="00B301C7" w:rsidP="00B301C7">
      <w:pPr>
        <w:rPr>
          <w:rFonts w:ascii="Arial Narrow" w:hAnsi="Arial Narrow"/>
          <w:b/>
          <w:bCs/>
          <w:color w:val="0000FF"/>
          <w:sz w:val="28"/>
          <w:szCs w:val="28"/>
        </w:rPr>
      </w:pPr>
      <w:r>
        <w:rPr>
          <w:rFonts w:ascii="Arial Narrow" w:hAnsi="Arial Narrow"/>
          <w:b/>
          <w:bCs/>
          <w:color w:val="0000FF"/>
          <w:sz w:val="28"/>
          <w:szCs w:val="28"/>
        </w:rPr>
        <w:t>1.  **Urgent** Removal of Requirement for Trade Waste Plans Under the EPP (Water) 2009</w:t>
      </w:r>
    </w:p>
    <w:p w:rsidR="00B301C7" w:rsidRDefault="00B301C7" w:rsidP="00B301C7">
      <w:pPr>
        <w:rPr>
          <w:rFonts w:ascii="Arial Narrow" w:hAnsi="Arial Narrow"/>
          <w:b/>
          <w:bCs/>
          <w:color w:val="0000FF"/>
          <w:sz w:val="28"/>
          <w:szCs w:val="28"/>
        </w:rPr>
      </w:pPr>
      <w:r>
        <w:rPr>
          <w:rFonts w:ascii="Arial Narrow" w:hAnsi="Arial Narrow"/>
          <w:b/>
          <w:bCs/>
          <w:color w:val="0000FF"/>
          <w:sz w:val="28"/>
          <w:szCs w:val="28"/>
        </w:rPr>
        <w:t>2.    </w:t>
      </w:r>
      <w:proofErr w:type="gramStart"/>
      <w:r>
        <w:rPr>
          <w:rFonts w:ascii="Arial Narrow" w:hAnsi="Arial Narrow"/>
          <w:b/>
          <w:bCs/>
          <w:i/>
          <w:iCs/>
          <w:color w:val="0000FF"/>
          <w:sz w:val="28"/>
          <w:szCs w:val="28"/>
        </w:rPr>
        <w:t>qldwater</w:t>
      </w:r>
      <w:proofErr w:type="gramEnd"/>
      <w:r>
        <w:rPr>
          <w:rFonts w:ascii="Arial Narrow" w:hAnsi="Arial Narrow"/>
          <w:b/>
          <w:bCs/>
          <w:color w:val="0000FF"/>
          <w:sz w:val="28"/>
          <w:szCs w:val="28"/>
        </w:rPr>
        <w:t xml:space="preserve"> Sponsored Award Winners at IPWEAQ State Conference</w:t>
      </w:r>
    </w:p>
    <w:p w:rsidR="00B301C7" w:rsidRDefault="00B301C7" w:rsidP="00B301C7"/>
    <w:p w:rsidR="00B301C7" w:rsidRDefault="00B301C7" w:rsidP="00B301C7">
      <w:pPr>
        <w:rPr>
          <w:color w:val="000000"/>
        </w:rPr>
      </w:pPr>
      <w:r>
        <w:rPr>
          <w:rFonts w:ascii="Brush Script MT" w:hAnsi="Brush Script MT"/>
          <w:b/>
          <w:bCs/>
          <w:color w:val="800000"/>
        </w:rPr>
        <w:t>~~~~~~~~~~~~~~~~~~~~~~~~~~~~~~~~~~~~~~~~~~~~~~~~~~~~~~~~</w:t>
      </w:r>
    </w:p>
    <w:p w:rsidR="00B301C7" w:rsidRDefault="00473C67" w:rsidP="00B301C7">
      <w:pPr>
        <w:rPr>
          <w:rFonts w:ascii="Arial Narrow" w:hAnsi="Arial Narrow"/>
          <w:b/>
          <w:bCs/>
          <w:color w:val="0000FF"/>
          <w:sz w:val="28"/>
          <w:szCs w:val="28"/>
        </w:rPr>
      </w:pPr>
      <w:r>
        <w:rPr>
          <w:rFonts w:ascii="Arial Narrow" w:hAnsi="Arial Narrow"/>
          <w:b/>
          <w:bCs/>
          <w:color w:val="0000FF"/>
          <w:sz w:val="28"/>
          <w:szCs w:val="28"/>
        </w:rPr>
        <w:t>1.  **Urgent*</w:t>
      </w:r>
      <w:r w:rsidR="00B301C7">
        <w:rPr>
          <w:rFonts w:ascii="Arial Narrow" w:hAnsi="Arial Narrow"/>
          <w:b/>
          <w:bCs/>
          <w:color w:val="0000FF"/>
          <w:sz w:val="28"/>
          <w:szCs w:val="28"/>
        </w:rPr>
        <w:t>* Removal of Requirement for Trade Waste Plans Under the EPP (Water) 2009</w:t>
      </w:r>
    </w:p>
    <w:p w:rsidR="00B301C7" w:rsidRDefault="00B301C7" w:rsidP="00B301C7">
      <w:pPr>
        <w:rPr>
          <w:rFonts w:ascii="Brush Script MT" w:hAnsi="Brush Script MT"/>
          <w:b/>
          <w:bCs/>
          <w:color w:val="800000"/>
          <w:sz w:val="22"/>
          <w:szCs w:val="22"/>
        </w:rPr>
      </w:pPr>
      <w:r>
        <w:rPr>
          <w:rFonts w:ascii="Brush Script MT" w:hAnsi="Brush Script MT"/>
          <w:b/>
          <w:bCs/>
          <w:color w:val="800000"/>
        </w:rPr>
        <w:t xml:space="preserve">~~~~~~~~~~~~~~~~~~~~~~~~~~~~~~~~~~~~~~~~~~~~~~~~~~~~~~~~ </w:t>
      </w:r>
    </w:p>
    <w:p w:rsidR="00B301C7" w:rsidRDefault="00B301C7" w:rsidP="00B301C7">
      <w:pPr>
        <w:rPr>
          <w:rFonts w:ascii="Calibri" w:hAnsi="Calibri"/>
          <w:sz w:val="22"/>
          <w:szCs w:val="22"/>
        </w:rPr>
      </w:pPr>
    </w:p>
    <w:p w:rsidR="00B301C7" w:rsidRDefault="00B301C7" w:rsidP="00B301C7">
      <w:pPr>
        <w:rPr>
          <w:rFonts w:ascii="Calibri" w:hAnsi="Calibri"/>
          <w:sz w:val="22"/>
          <w:szCs w:val="22"/>
        </w:rPr>
      </w:pPr>
      <w:r>
        <w:rPr>
          <w:rFonts w:ascii="Calibri" w:hAnsi="Calibri"/>
          <w:sz w:val="22"/>
          <w:szCs w:val="22"/>
        </w:rPr>
        <w:t xml:space="preserve">The Department of Environment and Heritage Protection has alerted us of its intention to remove the requirement for local governments to have Trade Waste Management plans under the EPP Water. This change is driven by the current savage green-tape and red–tape reduction program of the State Government and is linked with the previously advised decision to remove Total Water Cycle Management (TWCM) plans. The requirements for trade waste under the </w:t>
      </w:r>
      <w:r>
        <w:rPr>
          <w:rFonts w:ascii="Calibri" w:hAnsi="Calibri"/>
          <w:i/>
          <w:iCs/>
          <w:sz w:val="22"/>
          <w:szCs w:val="22"/>
        </w:rPr>
        <w:t>SEQ Water (Distribution and Retail Restructuring) Act 2009</w:t>
      </w:r>
      <w:r>
        <w:rPr>
          <w:rFonts w:ascii="Calibri" w:hAnsi="Calibri"/>
          <w:sz w:val="22"/>
          <w:szCs w:val="22"/>
        </w:rPr>
        <w:t xml:space="preserve"> and the </w:t>
      </w:r>
      <w:r>
        <w:rPr>
          <w:rFonts w:ascii="Calibri" w:hAnsi="Calibri"/>
          <w:i/>
          <w:iCs/>
          <w:sz w:val="22"/>
          <w:szCs w:val="22"/>
        </w:rPr>
        <w:t xml:space="preserve">Water Supply (Safety &amp; Reliability) Act 2008 </w:t>
      </w:r>
      <w:r>
        <w:rPr>
          <w:rFonts w:ascii="Calibri" w:hAnsi="Calibri"/>
          <w:sz w:val="22"/>
          <w:szCs w:val="22"/>
        </w:rPr>
        <w:t xml:space="preserve">will not be changed. </w:t>
      </w:r>
    </w:p>
    <w:p w:rsidR="00B301C7" w:rsidRDefault="00B301C7" w:rsidP="00B301C7">
      <w:pPr>
        <w:rPr>
          <w:rFonts w:ascii="Calibri" w:hAnsi="Calibri"/>
          <w:sz w:val="22"/>
          <w:szCs w:val="22"/>
        </w:rPr>
      </w:pPr>
    </w:p>
    <w:p w:rsidR="00B301C7" w:rsidRDefault="00B301C7" w:rsidP="00B301C7">
      <w:pPr>
        <w:rPr>
          <w:rFonts w:ascii="Calibri" w:hAnsi="Calibri"/>
          <w:sz w:val="22"/>
          <w:szCs w:val="22"/>
        </w:rPr>
      </w:pPr>
      <w:proofErr w:type="gramStart"/>
      <w:r>
        <w:rPr>
          <w:rFonts w:ascii="Calibri" w:hAnsi="Calibri"/>
          <w:b/>
          <w:bCs/>
          <w:i/>
          <w:iCs/>
          <w:sz w:val="22"/>
          <w:szCs w:val="22"/>
        </w:rPr>
        <w:t>qldwater</w:t>
      </w:r>
      <w:proofErr w:type="gramEnd"/>
      <w:r>
        <w:rPr>
          <w:rFonts w:ascii="Calibri" w:hAnsi="Calibri"/>
          <w:sz w:val="22"/>
          <w:szCs w:val="22"/>
        </w:rPr>
        <w:t xml:space="preserve"> supports rationalisation of the burden of unnecessary regulation of the urban water industry but has also requested more time for Sewerage Service Providers to assess the impacts of sudden removal of established regulatory requirements. Unfortunately little time has been provided in this case and any issues caused by the change need to be communicated with the Department </w:t>
      </w:r>
      <w:r>
        <w:rPr>
          <w:rFonts w:ascii="Calibri" w:hAnsi="Calibri"/>
          <w:b/>
          <w:bCs/>
          <w:sz w:val="22"/>
          <w:szCs w:val="22"/>
        </w:rPr>
        <w:t>before close of business 25 October 2013</w:t>
      </w:r>
      <w:r>
        <w:rPr>
          <w:rFonts w:ascii="Calibri" w:hAnsi="Calibri"/>
          <w:sz w:val="22"/>
          <w:szCs w:val="22"/>
        </w:rPr>
        <w:t xml:space="preserve">. </w:t>
      </w:r>
    </w:p>
    <w:p w:rsidR="00B301C7" w:rsidRDefault="00B301C7" w:rsidP="00B301C7">
      <w:pPr>
        <w:rPr>
          <w:rFonts w:ascii="Calibri" w:hAnsi="Calibri"/>
          <w:sz w:val="22"/>
          <w:szCs w:val="22"/>
        </w:rPr>
      </w:pPr>
    </w:p>
    <w:p w:rsidR="00B301C7" w:rsidRDefault="00B301C7" w:rsidP="00B301C7">
      <w:pPr>
        <w:rPr>
          <w:rFonts w:ascii="Arial" w:hAnsi="Arial" w:cs="Arial"/>
        </w:rPr>
      </w:pPr>
      <w:r>
        <w:rPr>
          <w:rFonts w:ascii="Calibri" w:hAnsi="Calibri"/>
          <w:sz w:val="22"/>
          <w:szCs w:val="22"/>
        </w:rPr>
        <w:t xml:space="preserve">Should you have any queries or issues, please contact Department of Environment and Heritage Protection directly (Jim Fewings - 3330 5655 - </w:t>
      </w:r>
      <w:hyperlink r:id="rId4" w:history="1">
        <w:r>
          <w:rPr>
            <w:rStyle w:val="Hyperlink"/>
            <w:rFonts w:ascii="Calibri" w:hAnsi="Calibri"/>
            <w:sz w:val="22"/>
            <w:szCs w:val="22"/>
          </w:rPr>
          <w:t>evinfo@ehp.qld.gov.au</w:t>
        </w:r>
      </w:hyperlink>
      <w:r>
        <w:rPr>
          <w:rFonts w:ascii="Calibri" w:hAnsi="Calibri"/>
          <w:sz w:val="22"/>
          <w:szCs w:val="22"/>
        </w:rPr>
        <w:t xml:space="preserve"> ) or contact Rob Fearon (0428 300 208 – </w:t>
      </w:r>
      <w:hyperlink r:id="rId5" w:history="1">
        <w:r>
          <w:rPr>
            <w:rStyle w:val="Hyperlink"/>
            <w:rFonts w:ascii="Calibri" w:hAnsi="Calibri"/>
            <w:sz w:val="22"/>
            <w:szCs w:val="22"/>
          </w:rPr>
          <w:t>rfearon@qldwater.com.au</w:t>
        </w:r>
      </w:hyperlink>
      <w:r>
        <w:rPr>
          <w:rFonts w:ascii="Calibri" w:hAnsi="Calibri"/>
          <w:sz w:val="22"/>
          <w:szCs w:val="22"/>
        </w:rPr>
        <w:t xml:space="preserve">) at </w:t>
      </w:r>
      <w:r>
        <w:rPr>
          <w:rFonts w:ascii="Calibri" w:hAnsi="Calibri"/>
          <w:b/>
          <w:bCs/>
          <w:i/>
          <w:iCs/>
          <w:sz w:val="22"/>
          <w:szCs w:val="22"/>
        </w:rPr>
        <w:t>qldwater</w:t>
      </w:r>
      <w:r>
        <w:rPr>
          <w:rFonts w:ascii="Calibri" w:hAnsi="Calibri"/>
          <w:sz w:val="22"/>
          <w:szCs w:val="22"/>
        </w:rPr>
        <w:t xml:space="preserve"> before 25</w:t>
      </w:r>
      <w:r>
        <w:rPr>
          <w:rFonts w:ascii="Calibri" w:hAnsi="Calibri"/>
          <w:sz w:val="22"/>
          <w:szCs w:val="22"/>
          <w:vertAlign w:val="superscript"/>
        </w:rPr>
        <w:t>th</w:t>
      </w:r>
      <w:r>
        <w:rPr>
          <w:rFonts w:ascii="Calibri" w:hAnsi="Calibri"/>
          <w:sz w:val="22"/>
          <w:szCs w:val="22"/>
        </w:rPr>
        <w:t xml:space="preserve"> October</w:t>
      </w:r>
      <w:r>
        <w:rPr>
          <w:rFonts w:ascii="Arial" w:hAnsi="Arial" w:cs="Arial"/>
        </w:rPr>
        <w:t>.</w:t>
      </w:r>
    </w:p>
    <w:p w:rsidR="00B301C7" w:rsidRDefault="00B301C7" w:rsidP="00B301C7">
      <w:pPr>
        <w:spacing w:line="264" w:lineRule="auto"/>
        <w:ind w:right="517"/>
        <w:rPr>
          <w:rFonts w:ascii="Calibri" w:hAnsi="Calibri"/>
          <w:sz w:val="22"/>
          <w:szCs w:val="22"/>
        </w:rPr>
      </w:pPr>
    </w:p>
    <w:p w:rsidR="00B301C7" w:rsidRDefault="00B301C7" w:rsidP="00B301C7">
      <w:pPr>
        <w:rPr>
          <w:color w:val="000000"/>
        </w:rPr>
      </w:pPr>
      <w:r>
        <w:rPr>
          <w:rFonts w:ascii="Brush Script MT" w:hAnsi="Brush Script MT"/>
          <w:b/>
          <w:bCs/>
          <w:color w:val="800000"/>
        </w:rPr>
        <w:t>~~~~~~~~~~~~~~~~~~~~~~~~~~~~~~~~~~~~~~~~~~~~~~~~~~~~~~~~</w:t>
      </w:r>
    </w:p>
    <w:p w:rsidR="00B301C7" w:rsidRDefault="00B301C7" w:rsidP="00B301C7">
      <w:pPr>
        <w:rPr>
          <w:rFonts w:ascii="Arial Narrow" w:hAnsi="Arial Narrow"/>
          <w:b/>
          <w:bCs/>
          <w:color w:val="0000FF"/>
          <w:sz w:val="28"/>
          <w:szCs w:val="28"/>
        </w:rPr>
      </w:pPr>
      <w:r>
        <w:rPr>
          <w:rFonts w:ascii="Arial Narrow" w:hAnsi="Arial Narrow"/>
          <w:b/>
          <w:bCs/>
          <w:color w:val="0000FF"/>
          <w:sz w:val="28"/>
          <w:szCs w:val="28"/>
        </w:rPr>
        <w:t>2.    </w:t>
      </w:r>
      <w:proofErr w:type="gramStart"/>
      <w:r>
        <w:rPr>
          <w:rFonts w:ascii="Arial Narrow" w:hAnsi="Arial Narrow"/>
          <w:b/>
          <w:bCs/>
          <w:i/>
          <w:iCs/>
          <w:color w:val="0000FF"/>
          <w:sz w:val="28"/>
          <w:szCs w:val="28"/>
        </w:rPr>
        <w:t>qldwater</w:t>
      </w:r>
      <w:proofErr w:type="gramEnd"/>
      <w:r>
        <w:rPr>
          <w:rFonts w:ascii="Arial Narrow" w:hAnsi="Arial Narrow"/>
          <w:b/>
          <w:bCs/>
          <w:color w:val="0000FF"/>
          <w:sz w:val="28"/>
          <w:szCs w:val="28"/>
        </w:rPr>
        <w:t xml:space="preserve"> Sponsored Award Winners at IPWEAQ State Conference</w:t>
      </w:r>
    </w:p>
    <w:p w:rsidR="00B301C7" w:rsidRDefault="00B301C7" w:rsidP="00B301C7">
      <w:pPr>
        <w:rPr>
          <w:rFonts w:ascii="Brush Script MT" w:hAnsi="Brush Script MT"/>
          <w:b/>
          <w:bCs/>
          <w:color w:val="800000"/>
          <w:sz w:val="22"/>
          <w:szCs w:val="22"/>
        </w:rPr>
      </w:pPr>
      <w:r>
        <w:rPr>
          <w:rFonts w:ascii="Brush Script MT" w:hAnsi="Brush Script MT"/>
          <w:b/>
          <w:bCs/>
          <w:color w:val="800000"/>
        </w:rPr>
        <w:t xml:space="preserve">~~~~~~~~~~~~~~~~~~~~~~~~~~~~~~~~~~~~~~~~~~~~~~~~~~~~~~~~ </w:t>
      </w:r>
    </w:p>
    <w:p w:rsidR="00B301C7" w:rsidRDefault="00B301C7" w:rsidP="00B301C7">
      <w:pPr>
        <w:pStyle w:val="PlainText"/>
      </w:pPr>
    </w:p>
    <w:p w:rsidR="00B301C7" w:rsidRDefault="00B301C7" w:rsidP="00B301C7">
      <w:pPr>
        <w:pStyle w:val="PlainText"/>
      </w:pPr>
      <w:r>
        <w:t xml:space="preserve">The </w:t>
      </w:r>
      <w:r>
        <w:rPr>
          <w:b/>
          <w:bCs/>
          <w:i/>
          <w:iCs/>
        </w:rPr>
        <w:t xml:space="preserve">qldwater </w:t>
      </w:r>
      <w:r>
        <w:t>sponsored Water Engineering Awards were presented at the Institute of Public Works Engineering Australasia Queensland (IPWEAQ) State Conference last week in Cairns.  Congratulations to the winners below:</w:t>
      </w:r>
    </w:p>
    <w:p w:rsidR="00B301C7" w:rsidRDefault="00B301C7" w:rsidP="00B301C7">
      <w:pPr>
        <w:pStyle w:val="PlainText"/>
      </w:pPr>
    </w:p>
    <w:p w:rsidR="00B301C7" w:rsidRDefault="00B301C7" w:rsidP="00B301C7">
      <w:pPr>
        <w:pStyle w:val="PlainText"/>
      </w:pPr>
      <w:r>
        <w:t>Projects under $1 million:  Bedourie Cooling Ponds</w:t>
      </w:r>
      <w:proofErr w:type="gramStart"/>
      <w:r>
        <w:t>,  Diamantina</w:t>
      </w:r>
      <w:proofErr w:type="gramEnd"/>
      <w:r>
        <w:t xml:space="preserve"> Shire Council.</w:t>
      </w:r>
    </w:p>
    <w:p w:rsidR="00B301C7" w:rsidRDefault="00B301C7" w:rsidP="00B301C7">
      <w:pPr>
        <w:pStyle w:val="PlainText"/>
      </w:pPr>
    </w:p>
    <w:p w:rsidR="00B301C7" w:rsidRDefault="00B301C7" w:rsidP="00B301C7">
      <w:pPr>
        <w:pStyle w:val="PlainText"/>
      </w:pPr>
      <w:r>
        <w:t>Projects over $10 million: Agnes Water / Seventeen Seventy Integrated Water Project, Gladstone Regional Council.</w:t>
      </w:r>
    </w:p>
    <w:p w:rsidR="00B301C7" w:rsidRDefault="00B301C7" w:rsidP="00B301C7">
      <w:pPr>
        <w:pStyle w:val="PlainText"/>
      </w:pPr>
    </w:p>
    <w:p w:rsidR="00B301C7" w:rsidRDefault="00B301C7" w:rsidP="00B301C7">
      <w:pPr>
        <w:pStyle w:val="PlainText"/>
      </w:pPr>
      <w:r>
        <w:t>Innovation: Total Water Cycle Management Plan, Redland City Council.</w:t>
      </w:r>
    </w:p>
    <w:p w:rsidR="00B301C7" w:rsidRDefault="00B301C7" w:rsidP="00B301C7"/>
    <w:p w:rsidR="00B301C7" w:rsidRDefault="00B301C7" w:rsidP="00B301C7">
      <w:pPr>
        <w:pStyle w:val="PlainText"/>
      </w:pPr>
      <w:r>
        <w:t xml:space="preserve">Dawson </w:t>
      </w:r>
      <w:proofErr w:type="spellStart"/>
      <w:r>
        <w:t>Wilkie</w:t>
      </w:r>
      <w:proofErr w:type="spellEnd"/>
      <w:r>
        <w:t xml:space="preserve"> Best Paper Award:  The Cleaner Seas Project: 3 Years On.  Michael Taylor,</w:t>
      </w:r>
      <w:proofErr w:type="gramStart"/>
      <w:r>
        <w:t>  Cairns</w:t>
      </w:r>
      <w:proofErr w:type="gramEnd"/>
      <w:r>
        <w:t xml:space="preserve"> Regional Council.  Michael receives a trophy and $1,000 towards costs of presenting at another relevant conference.</w:t>
      </w:r>
    </w:p>
    <w:p w:rsidR="00B301C7" w:rsidRDefault="00B301C7" w:rsidP="00B301C7">
      <w:pPr>
        <w:rPr>
          <w:rFonts w:ascii="Calibri" w:hAnsi="Calibri"/>
          <w:sz w:val="22"/>
          <w:szCs w:val="22"/>
        </w:rPr>
      </w:pPr>
    </w:p>
    <w:p w:rsidR="00B301C7" w:rsidRDefault="00B301C7" w:rsidP="00B301C7">
      <w:pPr>
        <w:rPr>
          <w:rFonts w:ascii="Calibri" w:hAnsi="Calibri"/>
          <w:sz w:val="22"/>
          <w:szCs w:val="22"/>
        </w:rPr>
      </w:pPr>
      <w:r>
        <w:rPr>
          <w:rFonts w:ascii="Calibri" w:hAnsi="Calibri"/>
          <w:sz w:val="22"/>
          <w:szCs w:val="22"/>
        </w:rPr>
        <w:t>These awards complement our annual operator awards with WIOA, and this year’s 10</w:t>
      </w:r>
      <w:r>
        <w:rPr>
          <w:rFonts w:ascii="Calibri" w:hAnsi="Calibri"/>
          <w:sz w:val="22"/>
          <w:szCs w:val="22"/>
          <w:vertAlign w:val="superscript"/>
        </w:rPr>
        <w:t>th</w:t>
      </w:r>
      <w:r>
        <w:rPr>
          <w:rFonts w:ascii="Calibri" w:hAnsi="Calibri"/>
          <w:sz w:val="22"/>
          <w:szCs w:val="22"/>
        </w:rPr>
        <w:t xml:space="preserve"> anniversary industry contribution awards.  Please consider nominating projects and individuals you think are worthy of this important peer recognition.</w:t>
      </w:r>
    </w:p>
    <w:p w:rsidR="00B301C7" w:rsidRDefault="00B301C7" w:rsidP="00B301C7">
      <w:pPr>
        <w:rPr>
          <w:rFonts w:ascii="Calibri" w:hAnsi="Calibri"/>
          <w:color w:val="1F497D"/>
          <w:sz w:val="22"/>
          <w:szCs w:val="22"/>
        </w:rPr>
      </w:pPr>
    </w:p>
    <w:p w:rsidR="00B301C7" w:rsidRDefault="00B301C7" w:rsidP="00B301C7">
      <w:pPr>
        <w:spacing w:line="264" w:lineRule="auto"/>
        <w:ind w:right="517"/>
        <w:rPr>
          <w:rFonts w:ascii="Calibri" w:hAnsi="Calibri"/>
          <w:color w:val="1F497D"/>
          <w:sz w:val="22"/>
          <w:szCs w:val="22"/>
        </w:rPr>
      </w:pPr>
    </w:p>
    <w:p w:rsidR="00B301C7" w:rsidRDefault="00B301C7" w:rsidP="00B301C7">
      <w:r>
        <w:rPr>
          <w:rFonts w:ascii="Brush Script MT" w:hAnsi="Brush Script MT"/>
          <w:b/>
          <w:bCs/>
          <w:color w:val="800000"/>
        </w:rPr>
        <w:t>~~~~~~~~~~~~~~~~~~~~~~~~~~~~~~~~~~~~~~~~~~~~~~~~~~~~~~~~</w:t>
      </w:r>
    </w:p>
    <w:p w:rsidR="00B301C7" w:rsidRDefault="00B301C7" w:rsidP="00B301C7">
      <w:pPr>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B301C7" w:rsidRDefault="00B301C7" w:rsidP="00B301C7">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6" w:tooltip="blocked::mailto:hgold@qldwater.com.au&#10;mailto:hgold@qldwater.com.au" w:history="1">
        <w:r>
          <w:rPr>
            <w:rStyle w:val="Hyperlink"/>
            <w:rFonts w:ascii="Arial Narrow" w:hAnsi="Arial Narrow"/>
            <w:sz w:val="18"/>
            <w:szCs w:val="18"/>
          </w:rPr>
          <w:t>hgold@qldwater.com.au</w:t>
        </w:r>
      </w:hyperlink>
    </w:p>
    <w:p w:rsidR="00B301C7" w:rsidRDefault="00B301C7" w:rsidP="00B301C7">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7"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B301C7" w:rsidRDefault="00B301C7" w:rsidP="00B301C7">
      <w:pPr>
        <w:rPr>
          <w:rFonts w:ascii="Arial Narrow" w:hAnsi="Arial Narrow"/>
          <w:sz w:val="18"/>
          <w:szCs w:val="18"/>
        </w:rPr>
      </w:pPr>
      <w:r>
        <w:rPr>
          <w:rFonts w:ascii="Arial Narrow" w:hAnsi="Arial Narrow"/>
          <w:b/>
          <w:bCs/>
          <w:color w:val="000080"/>
          <w:sz w:val="18"/>
          <w:szCs w:val="18"/>
          <w:lang w:val="da-DK"/>
        </w:rPr>
        <w:t xml:space="preserve">Visit qldwater at </w:t>
      </w:r>
      <w:hyperlink r:id="rId8"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B301C7" w:rsidRDefault="00B301C7" w:rsidP="00B301C7">
      <w:r>
        <w:rPr>
          <w:rFonts w:ascii="Brush Script MT" w:hAnsi="Brush Script MT"/>
          <w:b/>
          <w:bCs/>
          <w:color w:val="800000"/>
          <w:lang w:val="da-DK"/>
        </w:rPr>
        <w:t>~~~~~~~~~~~~~~~~~~~~~~~~~~~~~~~~~~~~~~~~~~~~~~~~~~~~~~~~</w:t>
      </w:r>
    </w:p>
    <w:p w:rsidR="00B301C7" w:rsidRDefault="00B301C7" w:rsidP="00B301C7"/>
    <w:p w:rsidR="00B301C7" w:rsidRDefault="00B301C7" w:rsidP="00B301C7"/>
    <w:p w:rsidR="00472C6F" w:rsidRDefault="00472C6F"/>
    <w:sectPr w:rsidR="00472C6F" w:rsidSect="00472C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01C7"/>
    <w:rsid w:val="00472C6F"/>
    <w:rsid w:val="00473C67"/>
    <w:rsid w:val="00725D88"/>
    <w:rsid w:val="00B301C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C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01C7"/>
    <w:rPr>
      <w:color w:val="0000FF"/>
      <w:u w:val="single"/>
    </w:rPr>
  </w:style>
  <w:style w:type="paragraph" w:styleId="PlainText">
    <w:name w:val="Plain Text"/>
    <w:basedOn w:val="Normal"/>
    <w:link w:val="PlainTextChar"/>
    <w:uiPriority w:val="99"/>
    <w:semiHidden/>
    <w:unhideWhenUsed/>
    <w:rsid w:val="00B301C7"/>
    <w:rPr>
      <w:rFonts w:ascii="Calibri" w:hAnsi="Calibri"/>
      <w:sz w:val="22"/>
      <w:szCs w:val="22"/>
    </w:rPr>
  </w:style>
  <w:style w:type="character" w:customStyle="1" w:styleId="PlainTextChar">
    <w:name w:val="Plain Text Char"/>
    <w:basedOn w:val="DefaultParagraphFont"/>
    <w:link w:val="PlainText"/>
    <w:uiPriority w:val="99"/>
    <w:semiHidden/>
    <w:rsid w:val="00B301C7"/>
    <w:rPr>
      <w:rFonts w:ascii="Calibri" w:hAnsi="Calibri" w:cs="Times New Roman"/>
      <w:lang w:eastAsia="en-AU"/>
    </w:rPr>
  </w:style>
</w:styles>
</file>

<file path=word/webSettings.xml><?xml version="1.0" encoding="utf-8"?>
<w:webSettings xmlns:r="http://schemas.openxmlformats.org/officeDocument/2006/relationships" xmlns:w="http://schemas.openxmlformats.org/wordprocessingml/2006/main">
  <w:divs>
    <w:div w:id="135452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 TargetMode="External"/><Relationship Id="rId3" Type="http://schemas.openxmlformats.org/officeDocument/2006/relationships/webSettings" Target="webSettings.xml"/><Relationship Id="rId7" Type="http://schemas.openxmlformats.org/officeDocument/2006/relationships/hyperlink" Target="mailto:hgold@qldwat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gold@qldwater.com.au" TargetMode="External"/><Relationship Id="rId5" Type="http://schemas.openxmlformats.org/officeDocument/2006/relationships/hyperlink" Target="mailto:rfearon@qldwater.com.au" TargetMode="External"/><Relationship Id="rId10" Type="http://schemas.openxmlformats.org/officeDocument/2006/relationships/theme" Target="theme/theme1.xml"/><Relationship Id="rId4" Type="http://schemas.openxmlformats.org/officeDocument/2006/relationships/hyperlink" Target="mailto:evinfo@ehp.qld.gov.a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551</Words>
  <Characters>3146</Characters>
  <Application>Microsoft Office Word</Application>
  <DocSecurity>0</DocSecurity>
  <Lines>26</Lines>
  <Paragraphs>7</Paragraphs>
  <ScaleCrop>false</ScaleCrop>
  <Company>Toshiba</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2</cp:revision>
  <dcterms:created xsi:type="dcterms:W3CDTF">2013-10-15T04:15:00Z</dcterms:created>
  <dcterms:modified xsi:type="dcterms:W3CDTF">2013-10-15T04:15:00Z</dcterms:modified>
</cp:coreProperties>
</file>