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CE" w:rsidRDefault="002A09CE" w:rsidP="002A09CE">
      <w:bookmarkStart w:id="0" w:name="_MailOriginal"/>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2A09CE" w:rsidRDefault="002A09CE" w:rsidP="002A09CE">
      <w:r>
        <w:rPr>
          <w:rFonts w:ascii="Arial" w:hAnsi="Arial" w:cs="Arial"/>
          <w:b/>
          <w:bCs/>
          <w:color w:val="0000FF"/>
          <w:sz w:val="26"/>
          <w:szCs w:val="26"/>
        </w:rPr>
        <w:t> </w:t>
      </w:r>
    </w:p>
    <w:p w:rsidR="002A09CE" w:rsidRDefault="002A09CE" w:rsidP="002A09CE">
      <w:pPr>
        <w:rPr>
          <w:color w:val="0000FF"/>
        </w:rPr>
      </w:pPr>
      <w:r>
        <w:rPr>
          <w:rFonts w:ascii="Arial" w:hAnsi="Arial" w:cs="Arial"/>
          <w:b/>
          <w:bCs/>
          <w:color w:val="0000FF"/>
          <w:sz w:val="28"/>
          <w:szCs w:val="28"/>
        </w:rPr>
        <w:t xml:space="preserve">Information for Water Industry Managers and Practitioners in the Queensland Water Industry </w:t>
      </w:r>
    </w:p>
    <w:p w:rsidR="002A09CE" w:rsidRDefault="002A09CE" w:rsidP="002A09CE">
      <w:pPr>
        <w:rPr>
          <w:rFonts w:ascii="Arial" w:hAnsi="Arial" w:cs="Arial"/>
          <w:b/>
          <w:bCs/>
          <w:color w:val="3333FF"/>
          <w:sz w:val="28"/>
          <w:szCs w:val="28"/>
        </w:rPr>
      </w:pPr>
      <w:r>
        <w:rPr>
          <w:rFonts w:ascii="Arial" w:hAnsi="Arial" w:cs="Arial"/>
          <w:b/>
          <w:bCs/>
          <w:color w:val="0000FF"/>
          <w:sz w:val="28"/>
          <w:szCs w:val="28"/>
        </w:rPr>
        <w:t>(Issue #272 – 15 October 2015</w:t>
      </w:r>
      <w:r>
        <w:rPr>
          <w:rFonts w:ascii="Arial" w:hAnsi="Arial" w:cs="Arial"/>
          <w:b/>
          <w:bCs/>
          <w:color w:val="3333FF"/>
          <w:sz w:val="28"/>
          <w:szCs w:val="28"/>
        </w:rPr>
        <w:t xml:space="preserve">)    </w:t>
      </w:r>
    </w:p>
    <w:p w:rsidR="002A09CE" w:rsidRDefault="002A09CE" w:rsidP="002A09CE">
      <w:pPr>
        <w:rPr>
          <w:rFonts w:ascii="Arial Narrow" w:hAnsi="Arial Narrow"/>
          <w:b/>
          <w:bCs/>
          <w:color w:val="3333FF"/>
          <w:sz w:val="28"/>
          <w:szCs w:val="28"/>
        </w:rPr>
      </w:pPr>
      <w:r>
        <w:rPr>
          <w:rFonts w:ascii="Arial Narrow" w:hAnsi="Arial Narrow"/>
          <w:b/>
          <w:bCs/>
          <w:color w:val="3333FF"/>
          <w:sz w:val="28"/>
          <w:szCs w:val="28"/>
        </w:rPr>
        <w:t>        </w:t>
      </w:r>
    </w:p>
    <w:p w:rsidR="002A09CE" w:rsidRDefault="002A09CE" w:rsidP="002A09CE">
      <w:pPr>
        <w:rPr>
          <w:rFonts w:ascii="Arial Narrow" w:hAnsi="Arial Narrow"/>
          <w:b/>
          <w:bCs/>
          <w:color w:val="0000FF"/>
          <w:sz w:val="28"/>
          <w:szCs w:val="28"/>
        </w:rPr>
      </w:pPr>
      <w:r>
        <w:rPr>
          <w:rFonts w:ascii="Arial Narrow" w:hAnsi="Arial Narrow"/>
          <w:b/>
          <w:bCs/>
          <w:color w:val="0000FF"/>
          <w:sz w:val="28"/>
          <w:szCs w:val="28"/>
        </w:rPr>
        <w:t>1.  IPWEA Queensland Excellence Awards 2015 Winners</w:t>
      </w:r>
    </w:p>
    <w:p w:rsidR="002A09CE" w:rsidRDefault="002A09CE" w:rsidP="002A09CE">
      <w:pPr>
        <w:pStyle w:val="Heading2"/>
        <w:spacing w:before="0" w:after="120"/>
        <w:rPr>
          <w:rFonts w:ascii="Arial Narrow" w:eastAsia="Times New Roman" w:hAnsi="Arial Narrow"/>
          <w:b/>
          <w:bCs/>
          <w:color w:val="0000FF"/>
          <w:sz w:val="28"/>
          <w:szCs w:val="28"/>
        </w:rPr>
      </w:pPr>
      <w:r>
        <w:rPr>
          <w:rFonts w:ascii="Arial Narrow" w:eastAsia="Times New Roman" w:hAnsi="Arial Narrow"/>
          <w:b/>
          <w:bCs/>
          <w:color w:val="0000FF"/>
          <w:sz w:val="28"/>
          <w:szCs w:val="28"/>
        </w:rPr>
        <w:t>2.   WHS Accreditation Scheme for large federal government funded projects</w:t>
      </w:r>
    </w:p>
    <w:p w:rsidR="002A09CE" w:rsidRDefault="002A09CE" w:rsidP="002A09CE">
      <w:pPr>
        <w:pStyle w:val="ListParagraph"/>
        <w:ind w:left="0"/>
      </w:pPr>
    </w:p>
    <w:p w:rsidR="002A09CE" w:rsidRDefault="002A09CE" w:rsidP="002A09CE">
      <w:pPr>
        <w:rPr>
          <w:rFonts w:ascii="Times New Roman" w:hAnsi="Times New Roman"/>
          <w:sz w:val="24"/>
          <w:szCs w:val="24"/>
        </w:rPr>
      </w:pPr>
      <w:r>
        <w:rPr>
          <w:rFonts w:ascii="Brush Script MT" w:hAnsi="Brush Script MT"/>
          <w:b/>
          <w:bCs/>
          <w:color w:val="800000"/>
        </w:rPr>
        <w:t>~~~~~~~~~~~~~~~~~~~~~~~~~~~~~~~~~~~~~~~~~~~~~~~~~~~~~~~~</w:t>
      </w:r>
    </w:p>
    <w:p w:rsidR="002A09CE" w:rsidRDefault="002A09CE" w:rsidP="002A09CE">
      <w:pPr>
        <w:rPr>
          <w:rFonts w:ascii="Arial Narrow" w:hAnsi="Arial Narrow"/>
          <w:b/>
          <w:bCs/>
          <w:color w:val="0000FF"/>
          <w:sz w:val="28"/>
          <w:szCs w:val="28"/>
        </w:rPr>
      </w:pPr>
      <w:r>
        <w:rPr>
          <w:rFonts w:ascii="Arial Narrow" w:hAnsi="Arial Narrow"/>
          <w:b/>
          <w:bCs/>
          <w:color w:val="0000FF"/>
          <w:sz w:val="28"/>
          <w:szCs w:val="28"/>
        </w:rPr>
        <w:t>1.  IPW</w:t>
      </w:r>
      <w:r>
        <w:rPr>
          <w:rFonts w:ascii="Arial Narrow" w:hAnsi="Arial Narrow"/>
          <w:b/>
          <w:bCs/>
          <w:color w:val="0000FF"/>
          <w:sz w:val="28"/>
          <w:szCs w:val="28"/>
        </w:rPr>
        <w:t>EA Queensland Excellence Awards</w:t>
      </w:r>
      <w:r>
        <w:rPr>
          <w:rFonts w:ascii="Arial Narrow" w:hAnsi="Arial Narrow"/>
          <w:b/>
          <w:bCs/>
          <w:color w:val="0000FF"/>
          <w:sz w:val="28"/>
          <w:szCs w:val="28"/>
        </w:rPr>
        <w:t> 2015 Winners</w:t>
      </w:r>
    </w:p>
    <w:p w:rsidR="002A09CE" w:rsidRDefault="002A09CE" w:rsidP="002A09CE">
      <w:r>
        <w:rPr>
          <w:rFonts w:ascii="Brush Script MT" w:hAnsi="Brush Script MT"/>
          <w:b/>
          <w:bCs/>
          <w:color w:val="800000"/>
        </w:rPr>
        <w:t xml:space="preserve">~~~~~~~~~~~~~~~~~~~~~~~~~~~~~~~~~~~~~~~~~~~~~~~~~~~~~~~~ </w:t>
      </w:r>
    </w:p>
    <w:p w:rsidR="002A09CE" w:rsidRDefault="002A09CE" w:rsidP="002A09CE">
      <w:pPr>
        <w:rPr>
          <w:b/>
          <w:bCs/>
          <w:i/>
          <w:iCs/>
          <w:color w:val="FF0000"/>
          <w:sz w:val="24"/>
          <w:szCs w:val="24"/>
          <w:u w:val="single"/>
        </w:rPr>
      </w:pPr>
      <w:r>
        <w:t>IPWEA Queensland announced the winners of the Excellence Awards at their Q</w:t>
      </w:r>
      <w:r>
        <w:t>ueensland State Conference and </w:t>
      </w:r>
      <w:r>
        <w:t>Gala Dinner held in Mackay this week.  We congratulate all Awards recipients and particularly the winners of the Queensland Water Directorate sponsored water projects awards:</w:t>
      </w:r>
    </w:p>
    <w:p w:rsidR="002A09CE" w:rsidRDefault="002A09CE" w:rsidP="002A09CE"/>
    <w:p w:rsidR="002A09CE" w:rsidRDefault="002A09CE" w:rsidP="002A09CE">
      <w:pPr>
        <w:rPr>
          <w:b/>
          <w:bCs/>
        </w:rPr>
      </w:pPr>
      <w:r>
        <w:rPr>
          <w:b/>
          <w:bCs/>
        </w:rPr>
        <w:t>Water, waste water, sewerage and drought management projects over $10 million</w:t>
      </w:r>
    </w:p>
    <w:p w:rsidR="002A09CE" w:rsidRDefault="002A09CE" w:rsidP="002A09CE">
      <w:r>
        <w:t>Western Downs Regional Council Accelerated Capital Works Program</w:t>
      </w:r>
    </w:p>
    <w:p w:rsidR="002A09CE" w:rsidRDefault="002A09CE" w:rsidP="002A09CE">
      <w:pPr>
        <w:rPr>
          <w:b/>
          <w:bCs/>
        </w:rPr>
      </w:pPr>
    </w:p>
    <w:p w:rsidR="002A09CE" w:rsidRDefault="002A09CE" w:rsidP="002A09CE">
      <w:pPr>
        <w:rPr>
          <w:b/>
          <w:bCs/>
        </w:rPr>
      </w:pPr>
      <w:r>
        <w:rPr>
          <w:b/>
          <w:bCs/>
        </w:rPr>
        <w:t>Water, waste water, sewerage and drought management projects $5 million to $10 million</w:t>
      </w:r>
    </w:p>
    <w:p w:rsidR="002A09CE" w:rsidRDefault="002A09CE" w:rsidP="002A09CE">
      <w:r>
        <w:t>Mackay Regional Council</w:t>
      </w:r>
      <w:proofErr w:type="gramStart"/>
      <w:r>
        <w:t>,  Marian</w:t>
      </w:r>
      <w:proofErr w:type="gramEnd"/>
      <w:r>
        <w:t xml:space="preserve"> WTP</w:t>
      </w:r>
    </w:p>
    <w:p w:rsidR="002A09CE" w:rsidRDefault="002A09CE" w:rsidP="002A09CE"/>
    <w:p w:rsidR="002A09CE" w:rsidRDefault="002A09CE" w:rsidP="002A09CE">
      <w:pPr>
        <w:rPr>
          <w:b/>
          <w:bCs/>
        </w:rPr>
      </w:pPr>
      <w:r>
        <w:rPr>
          <w:b/>
          <w:bCs/>
        </w:rPr>
        <w:t>Water, waste water, sewerage and drought management projects $1 million to $5 million</w:t>
      </w:r>
    </w:p>
    <w:p w:rsidR="002A09CE" w:rsidRDefault="002A09CE" w:rsidP="002A09CE">
      <w:r>
        <w:t xml:space="preserve">Richmond Shire Council/ </w:t>
      </w:r>
      <w:proofErr w:type="spellStart"/>
      <w:r>
        <w:t>Aeramix</w:t>
      </w:r>
      <w:proofErr w:type="spellEnd"/>
      <w:r>
        <w:t xml:space="preserve"> Richmond WTP</w:t>
      </w:r>
    </w:p>
    <w:p w:rsidR="002A09CE" w:rsidRDefault="002A09CE" w:rsidP="002A09CE"/>
    <w:p w:rsidR="002A09CE" w:rsidRDefault="002A09CE" w:rsidP="002A09CE">
      <w:pPr>
        <w:rPr>
          <w:b/>
          <w:bCs/>
        </w:rPr>
      </w:pPr>
      <w:r>
        <w:rPr>
          <w:b/>
          <w:bCs/>
        </w:rPr>
        <w:t>Water, waste water, sewerage and drought management projects under $1 million</w:t>
      </w:r>
    </w:p>
    <w:p w:rsidR="002A09CE" w:rsidRDefault="002A09CE" w:rsidP="002A09CE">
      <w:r>
        <w:t xml:space="preserve">Etheridge Shire Council/ </w:t>
      </w:r>
      <w:proofErr w:type="spellStart"/>
      <w:r>
        <w:t>Aeramix</w:t>
      </w:r>
      <w:proofErr w:type="spellEnd"/>
      <w:r>
        <w:t>/ Richmond Shire Council WTP</w:t>
      </w:r>
      <w:r w:rsidR="00EF097F">
        <w:t>/ Georgetown WTP</w:t>
      </w:r>
      <w:bookmarkStart w:id="1" w:name="_GoBack"/>
      <w:bookmarkEnd w:id="1"/>
    </w:p>
    <w:p w:rsidR="002A09CE" w:rsidRDefault="002A09CE" w:rsidP="002A09CE"/>
    <w:p w:rsidR="002A09CE" w:rsidRDefault="002A09CE" w:rsidP="002A09CE">
      <w:pPr>
        <w:rPr>
          <w:b/>
          <w:bCs/>
        </w:rPr>
      </w:pPr>
      <w:r>
        <w:rPr>
          <w:b/>
          <w:bCs/>
        </w:rPr>
        <w:t>Innovation and/or Introduction of New and/or Improved Techniques in water, waste water, sewerage and drought management</w:t>
      </w:r>
    </w:p>
    <w:p w:rsidR="002A09CE" w:rsidRDefault="002A09CE" w:rsidP="002A09CE">
      <w:r>
        <w:t>Mackay RC transformation of a water business</w:t>
      </w:r>
    </w:p>
    <w:p w:rsidR="002A09CE" w:rsidRDefault="002A09CE" w:rsidP="002A09CE">
      <w:pPr>
        <w:pStyle w:val="ListParagraph"/>
        <w:ind w:hanging="360"/>
        <w:rPr>
          <w:sz w:val="24"/>
          <w:szCs w:val="24"/>
        </w:rPr>
      </w:pPr>
    </w:p>
    <w:p w:rsidR="002A09CE" w:rsidRDefault="002A09CE" w:rsidP="002A09CE">
      <w:pPr>
        <w:rPr>
          <w:b/>
          <w:bCs/>
        </w:rPr>
      </w:pPr>
      <w:r>
        <w:rPr>
          <w:b/>
          <w:bCs/>
        </w:rPr>
        <w:t xml:space="preserve">Dawson </w:t>
      </w:r>
      <w:proofErr w:type="spellStart"/>
      <w:r>
        <w:rPr>
          <w:b/>
          <w:bCs/>
        </w:rPr>
        <w:t>Wilkie</w:t>
      </w:r>
      <w:proofErr w:type="spellEnd"/>
      <w:r>
        <w:rPr>
          <w:b/>
          <w:bCs/>
        </w:rPr>
        <w:t xml:space="preserve"> Best Paper Award </w:t>
      </w:r>
    </w:p>
    <w:p w:rsidR="002A09CE" w:rsidRDefault="002A09CE" w:rsidP="002A09CE">
      <w:r>
        <w:t xml:space="preserve">Blackwater Improvement Project – Stuart </w:t>
      </w:r>
      <w:proofErr w:type="spellStart"/>
      <w:r>
        <w:t>Doak</w:t>
      </w:r>
      <w:proofErr w:type="spellEnd"/>
      <w:r>
        <w:t xml:space="preserve"> and Greg Bourke</w:t>
      </w:r>
    </w:p>
    <w:p w:rsidR="002A09CE" w:rsidRDefault="002A09CE" w:rsidP="002A09CE">
      <w:pPr>
        <w:rPr>
          <w:rFonts w:cstheme="minorBidi"/>
        </w:rPr>
      </w:pPr>
    </w:p>
    <w:p w:rsidR="002A09CE" w:rsidRDefault="002A09CE" w:rsidP="002A09CE">
      <w:pPr>
        <w:rPr>
          <w:rFonts w:cstheme="minorBidi"/>
        </w:rPr>
      </w:pPr>
      <w:r>
        <w:rPr>
          <w:rFonts w:cstheme="minorBidi"/>
        </w:rPr>
        <w:t>Congratulations again to all award winners.</w:t>
      </w:r>
    </w:p>
    <w:p w:rsidR="002A09CE" w:rsidRDefault="002A09CE" w:rsidP="002A09CE">
      <w:pPr>
        <w:pStyle w:val="ListParagraph"/>
        <w:ind w:hanging="360"/>
        <w:rPr>
          <w:sz w:val="24"/>
          <w:szCs w:val="24"/>
        </w:rPr>
      </w:pPr>
    </w:p>
    <w:p w:rsidR="002A09CE" w:rsidRDefault="002A09CE" w:rsidP="002A09CE">
      <w:pPr>
        <w:rPr>
          <w:rFonts w:ascii="Times New Roman" w:hAnsi="Times New Roman"/>
          <w:sz w:val="24"/>
          <w:szCs w:val="24"/>
        </w:rPr>
      </w:pPr>
      <w:r>
        <w:rPr>
          <w:rFonts w:ascii="Brush Script MT" w:hAnsi="Brush Script MT"/>
          <w:b/>
          <w:bCs/>
          <w:color w:val="800000"/>
        </w:rPr>
        <w:t>~~~~~~~~~~~~~~~~~~~~~~~~~~~~~~~~~~~~~~~~~~~~~~~~~~~~~~~~~~~~~</w:t>
      </w:r>
    </w:p>
    <w:p w:rsidR="002A09CE" w:rsidRDefault="002A09CE" w:rsidP="002A09CE">
      <w:pPr>
        <w:pStyle w:val="Heading2"/>
        <w:spacing w:before="0" w:after="120"/>
        <w:rPr>
          <w:rFonts w:ascii="Arial Narrow" w:eastAsia="Times New Roman" w:hAnsi="Arial Narrow"/>
          <w:b/>
          <w:bCs/>
          <w:color w:val="0000FF"/>
          <w:sz w:val="28"/>
          <w:szCs w:val="28"/>
        </w:rPr>
      </w:pPr>
      <w:r>
        <w:rPr>
          <w:rFonts w:ascii="Arial Narrow" w:eastAsia="Times New Roman" w:hAnsi="Arial Narrow"/>
          <w:b/>
          <w:bCs/>
          <w:color w:val="0000FF"/>
          <w:sz w:val="28"/>
          <w:szCs w:val="28"/>
        </w:rPr>
        <w:t>2.   WHS Accreditation Scheme for large federal government funded projects</w:t>
      </w:r>
    </w:p>
    <w:p w:rsidR="002A09CE" w:rsidRDefault="002A09CE" w:rsidP="002A09CE">
      <w:pPr>
        <w:rPr>
          <w:rFonts w:ascii="Brush Script MT" w:hAnsi="Brush Script MT"/>
          <w:b/>
          <w:bCs/>
        </w:rPr>
      </w:pPr>
      <w:r>
        <w:rPr>
          <w:rFonts w:ascii="Brush Script MT" w:hAnsi="Brush Script MT"/>
          <w:b/>
          <w:bCs/>
          <w:color w:val="800000"/>
        </w:rPr>
        <w:t>~~~~~~~~~~~~~~~~~~~~~~~~~~~~~~~~~~~~~~~~~~~~~~~~~~~~~~~~~~~~~</w:t>
      </w:r>
    </w:p>
    <w:p w:rsidR="002A09CE" w:rsidRDefault="002A09CE" w:rsidP="002A09CE">
      <w:pPr>
        <w:spacing w:after="150"/>
        <w:rPr>
          <w:lang w:eastAsia="en-AU"/>
        </w:rPr>
      </w:pPr>
      <w:r>
        <w:rPr>
          <w:lang w:eastAsia="en-AU"/>
        </w:rPr>
        <w:t>Subject to certain financial thresholds, only builders who are accredited under the Scheme can enter into head contracts for building work that is funded directly or indirectly by the Australian Government.</w:t>
      </w:r>
    </w:p>
    <w:p w:rsidR="002A09CE" w:rsidRDefault="002A09CE" w:rsidP="002A09CE">
      <w:pPr>
        <w:spacing w:after="150"/>
        <w:rPr>
          <w:lang w:eastAsia="en-AU"/>
        </w:rPr>
      </w:pPr>
      <w:r>
        <w:rPr>
          <w:lang w:eastAsia="en-AU"/>
        </w:rPr>
        <w:t xml:space="preserve">Projects are considered to be directly funded where an Australian Government agency has responsibility for the project funding and development, for example a Defence facility, Medicare or Centrelink Office or a fit-out or refurbishment of existing Australian Government office </w:t>
      </w:r>
      <w:r>
        <w:rPr>
          <w:lang w:eastAsia="en-AU"/>
        </w:rPr>
        <w:lastRenderedPageBreak/>
        <w:t>accommodation.    The Scheme applies to projects that are directly funded by the Australian Government with a value of $4 million or more.</w:t>
      </w:r>
    </w:p>
    <w:p w:rsidR="002A09CE" w:rsidRDefault="002A09CE" w:rsidP="002A09CE">
      <w:pPr>
        <w:spacing w:after="150"/>
        <w:rPr>
          <w:lang w:eastAsia="en-AU"/>
        </w:rPr>
      </w:pPr>
      <w:r>
        <w:rPr>
          <w:lang w:eastAsia="en-AU"/>
        </w:rPr>
        <w:t>Projects are considered indirectly funded where an Australian Government agency contributes funding to a third party recipient, such as a state government, through mechanisms such as funding agreements, grants and other programs, for example road construction projects funded by the Australian Government or a new school built by a state government using funding provided by the Australian Government.</w:t>
      </w:r>
    </w:p>
    <w:p w:rsidR="002A09CE" w:rsidRDefault="002A09CE" w:rsidP="002A09CE">
      <w:pPr>
        <w:spacing w:after="150"/>
        <w:rPr>
          <w:lang w:eastAsia="en-AU"/>
        </w:rPr>
      </w:pPr>
      <w:r>
        <w:rPr>
          <w:lang w:eastAsia="en-AU"/>
        </w:rPr>
        <w:t>The Scheme applies to projects that are indirectly funded by the Australian Government where:</w:t>
      </w:r>
    </w:p>
    <w:p w:rsidR="002A09CE" w:rsidRDefault="002A09CE" w:rsidP="002A09CE">
      <w:pPr>
        <w:numPr>
          <w:ilvl w:val="0"/>
          <w:numId w:val="1"/>
        </w:numPr>
        <w:spacing w:after="100" w:afterAutospacing="1"/>
        <w:ind w:left="240"/>
        <w:rPr>
          <w:lang w:eastAsia="en-AU"/>
        </w:rPr>
      </w:pPr>
      <w:r>
        <w:rPr>
          <w:lang w:eastAsia="en-AU"/>
        </w:rPr>
        <w:t>the value of the Australian Government contribution to the project is at least $6 million and represents at least 50 per cent of the total construction project value; or</w:t>
      </w:r>
    </w:p>
    <w:p w:rsidR="002A09CE" w:rsidRDefault="002A09CE" w:rsidP="002A09CE">
      <w:pPr>
        <w:numPr>
          <w:ilvl w:val="0"/>
          <w:numId w:val="1"/>
        </w:numPr>
        <w:spacing w:before="100" w:beforeAutospacing="1" w:after="100" w:afterAutospacing="1"/>
        <w:ind w:left="240"/>
        <w:rPr>
          <w:lang w:eastAsia="en-AU"/>
        </w:rPr>
      </w:pPr>
      <w:r>
        <w:rPr>
          <w:lang w:eastAsia="en-AU"/>
        </w:rPr>
        <w:t>the Australian Government contribution to a project is $10 million or more, irrespective of the proportion of Australian Government funding; and</w:t>
      </w:r>
    </w:p>
    <w:p w:rsidR="002A09CE" w:rsidRDefault="002A09CE" w:rsidP="002A09CE">
      <w:pPr>
        <w:numPr>
          <w:ilvl w:val="0"/>
          <w:numId w:val="1"/>
        </w:numPr>
        <w:spacing w:before="100" w:beforeAutospacing="1" w:after="144"/>
        <w:ind w:left="240"/>
        <w:rPr>
          <w:lang w:eastAsia="en-AU"/>
        </w:rPr>
      </w:pPr>
      <w:r>
        <w:rPr>
          <w:lang w:eastAsia="en-AU"/>
        </w:rPr>
        <w:t>the head contracts for building work are greater than $4 million (GST inclusive)</w:t>
      </w:r>
    </w:p>
    <w:p w:rsidR="002A09CE" w:rsidRDefault="002A09CE" w:rsidP="002A09CE">
      <w:pPr>
        <w:spacing w:after="150"/>
        <w:rPr>
          <w:lang w:eastAsia="en-AU"/>
        </w:rPr>
      </w:pPr>
      <w:r>
        <w:rPr>
          <w:lang w:eastAsia="en-AU"/>
        </w:rPr>
        <w:t xml:space="preserve">If these conditions are met, then any builder who is not a subcontractor to another builder will need to be accredited.  </w:t>
      </w:r>
    </w:p>
    <w:p w:rsidR="002A09CE" w:rsidRDefault="002A09CE" w:rsidP="002A09CE">
      <w:pPr>
        <w:spacing w:after="150"/>
        <w:rPr>
          <w:lang w:eastAsia="en-AU"/>
        </w:rPr>
      </w:pPr>
      <w:r>
        <w:t xml:space="preserve">More information is available here: </w:t>
      </w:r>
      <w:hyperlink r:id="rId5" w:history="1">
        <w:r>
          <w:rPr>
            <w:rStyle w:val="Hyperlink"/>
          </w:rPr>
          <w:t>http://www.fsc.gov.au/sites/fsc/needaccredited/accreditationscheme/pages/theaccreditationscheme</w:t>
        </w:r>
      </w:hyperlink>
    </w:p>
    <w:p w:rsidR="002A09CE" w:rsidRDefault="002A09CE" w:rsidP="002A09CE">
      <w:pPr>
        <w:rPr>
          <w:rFonts w:ascii="Arial" w:hAnsi="Arial" w:cs="Arial"/>
        </w:rPr>
      </w:pPr>
    </w:p>
    <w:p w:rsidR="002A09CE" w:rsidRDefault="002A09CE" w:rsidP="002A09CE">
      <w:r>
        <w:rPr>
          <w:rFonts w:ascii="Brush Script MT" w:hAnsi="Brush Script MT"/>
          <w:b/>
          <w:bCs/>
          <w:color w:val="800000"/>
        </w:rPr>
        <w:t>~~~~~~~~~~~~~~~~~~~~~~~~~~~~~~~~~~~~~~~~~~~~~~~~~~~~~~~~</w:t>
      </w:r>
    </w:p>
    <w:p w:rsidR="002A09CE" w:rsidRDefault="002A09CE" w:rsidP="002A09CE">
      <w:r>
        <w:rPr>
          <w:rFonts w:ascii="Arial Narrow" w:hAnsi="Arial Narrow"/>
          <w:b/>
          <w:bCs/>
          <w:color w:val="000080"/>
          <w:sz w:val="18"/>
          <w:szCs w:val="18"/>
        </w:rPr>
        <w:t>This message may be passed on to interested individuals and organisations.</w:t>
      </w:r>
    </w:p>
    <w:p w:rsidR="002A09CE" w:rsidRDefault="002A09CE" w:rsidP="002A09CE">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6" w:tooltip="blocked::mailto:hgold@qldwater.com.au&#10;mailto:hgold@qldwater.com.au" w:history="1">
        <w:r>
          <w:rPr>
            <w:rStyle w:val="Hyperlink"/>
            <w:rFonts w:ascii="Arial Narrow" w:hAnsi="Arial Narrow"/>
            <w:sz w:val="18"/>
            <w:szCs w:val="18"/>
          </w:rPr>
          <w:t>hgold@qldwater.com.au</w:t>
        </w:r>
      </w:hyperlink>
    </w:p>
    <w:p w:rsidR="002A09CE" w:rsidRDefault="002A09CE" w:rsidP="002A09CE">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7"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2A09CE" w:rsidRDefault="002A09CE" w:rsidP="002A09CE">
      <w:r>
        <w:rPr>
          <w:rFonts w:ascii="Arial Narrow" w:hAnsi="Arial Narrow"/>
          <w:b/>
          <w:bCs/>
          <w:color w:val="000080"/>
          <w:sz w:val="18"/>
          <w:szCs w:val="18"/>
          <w:lang w:val="da-DK"/>
        </w:rPr>
        <w:t xml:space="preserve">Visit qldwater at </w:t>
      </w:r>
      <w:hyperlink r:id="rId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2A09CE" w:rsidRDefault="002A09CE" w:rsidP="002A09CE">
      <w:r>
        <w:rPr>
          <w:rFonts w:ascii="Brush Script MT" w:hAnsi="Brush Script MT"/>
          <w:b/>
          <w:bCs/>
          <w:color w:val="800000"/>
          <w:lang w:val="da-DK"/>
        </w:rPr>
        <w:t>~~~~~~~~~~~~~~~~~~~~~~~~~~~~~~~~~~~~~~~~~~~~~~~~~~~~~~~~</w:t>
      </w:r>
    </w:p>
    <w:bookmarkEnd w:id="0"/>
    <w:p w:rsidR="002A09CE" w:rsidRDefault="002A09CE" w:rsidP="002A09CE"/>
    <w:p w:rsidR="00532C8E" w:rsidRPr="002A09CE" w:rsidRDefault="00532C8E" w:rsidP="002A09CE"/>
    <w:sectPr w:rsidR="00532C8E" w:rsidRPr="002A09CE" w:rsidSect="002A09C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26206"/>
    <w:multiLevelType w:val="multilevel"/>
    <w:tmpl w:val="8922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CE"/>
    <w:rsid w:val="002A09CE"/>
    <w:rsid w:val="00532C8E"/>
    <w:rsid w:val="00EF0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74A4-4D84-453D-AADA-1992CF35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CE"/>
    <w:rPr>
      <w:rFonts w:ascii="Calibri" w:hAnsi="Calibri" w:cs="Times New Roman"/>
    </w:rPr>
  </w:style>
  <w:style w:type="paragraph" w:styleId="Heading2">
    <w:name w:val="heading 2"/>
    <w:basedOn w:val="Normal"/>
    <w:link w:val="Heading2Char"/>
    <w:uiPriority w:val="9"/>
    <w:semiHidden/>
    <w:unhideWhenUsed/>
    <w:qFormat/>
    <w:rsid w:val="002A09CE"/>
    <w:pPr>
      <w:keepNext/>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CE"/>
    <w:rPr>
      <w:rFonts w:ascii="Calibri Light" w:hAnsi="Calibri Light" w:cs="Times New Roman"/>
      <w:color w:val="2E74B5"/>
      <w:sz w:val="26"/>
      <w:szCs w:val="26"/>
    </w:rPr>
  </w:style>
  <w:style w:type="character" w:styleId="Hyperlink">
    <w:name w:val="Hyperlink"/>
    <w:basedOn w:val="DefaultParagraphFont"/>
    <w:uiPriority w:val="99"/>
    <w:semiHidden/>
    <w:unhideWhenUsed/>
    <w:rsid w:val="002A09CE"/>
    <w:rPr>
      <w:color w:val="0000FF"/>
      <w:u w:val="single"/>
    </w:rPr>
  </w:style>
  <w:style w:type="paragraph" w:styleId="ListParagraph">
    <w:name w:val="List Paragraph"/>
    <w:basedOn w:val="Normal"/>
    <w:uiPriority w:val="34"/>
    <w:qFormat/>
    <w:rsid w:val="002A09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old@qldwater.com.au" TargetMode="External"/><Relationship Id="rId5" Type="http://schemas.openxmlformats.org/officeDocument/2006/relationships/hyperlink" Target="http://www.fsc.gov.au/sites/fsc/needaccredited/accreditationscheme/pages/theaccreditationsche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2015-10-15T06:33:00Z</dcterms:created>
  <dcterms:modified xsi:type="dcterms:W3CDTF">2015-10-15T06:50:00Z</dcterms:modified>
</cp:coreProperties>
</file>